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DF533" w14:textId="7BE688DB" w:rsidR="00DD40EE" w:rsidRPr="00080B0E" w:rsidRDefault="00DD40EE" w:rsidP="002D109E">
      <w:pPr>
        <w:spacing w:before="120" w:after="120" w:line="360" w:lineRule="auto"/>
        <w:rPr>
          <w:rFonts w:ascii="Arial" w:hAnsi="Arial" w:cs="Arial"/>
        </w:rPr>
      </w:pPr>
    </w:p>
    <w:p w14:paraId="0516F633" w14:textId="77777777" w:rsidR="00080B0E" w:rsidRPr="00080B0E" w:rsidRDefault="00080B0E" w:rsidP="002D109E">
      <w:pPr>
        <w:spacing w:before="120" w:after="120" w:line="360" w:lineRule="auto"/>
        <w:rPr>
          <w:rFonts w:ascii="Arial" w:hAnsi="Arial" w:cs="Arial"/>
        </w:rPr>
      </w:pPr>
    </w:p>
    <w:p w14:paraId="7106CE7A" w14:textId="77777777" w:rsidR="00080B0E" w:rsidRPr="00080B0E" w:rsidRDefault="00080B0E" w:rsidP="002D109E">
      <w:pPr>
        <w:spacing w:before="120" w:after="120" w:line="360" w:lineRule="auto"/>
        <w:rPr>
          <w:rFonts w:ascii="Arial" w:hAnsi="Arial" w:cs="Arial"/>
        </w:rPr>
      </w:pPr>
    </w:p>
    <w:p w14:paraId="0C885B4D" w14:textId="77777777" w:rsidR="00080B0E" w:rsidRPr="00080B0E" w:rsidRDefault="00080B0E" w:rsidP="002D109E">
      <w:pPr>
        <w:spacing w:before="120" w:after="120" w:line="360" w:lineRule="auto"/>
        <w:rPr>
          <w:rFonts w:ascii="Arial" w:hAnsi="Arial" w:cs="Arial"/>
        </w:rPr>
      </w:pPr>
    </w:p>
    <w:p w14:paraId="75C2B52E" w14:textId="77777777" w:rsidR="00080B0E" w:rsidRPr="00080B0E" w:rsidRDefault="00080B0E" w:rsidP="002D109E">
      <w:pPr>
        <w:spacing w:before="120" w:after="120" w:line="360" w:lineRule="auto"/>
        <w:rPr>
          <w:rFonts w:ascii="Arial" w:hAnsi="Arial" w:cs="Arial"/>
        </w:rPr>
      </w:pPr>
    </w:p>
    <w:p w14:paraId="34763E46" w14:textId="77777777" w:rsidR="00080B0E" w:rsidRDefault="00080B0E" w:rsidP="002D109E">
      <w:pPr>
        <w:spacing w:before="120" w:after="120" w:line="360" w:lineRule="auto"/>
        <w:jc w:val="center"/>
        <w:rPr>
          <w:rFonts w:ascii="Arial" w:hAnsi="Arial" w:cs="Arial"/>
          <w:b/>
          <w:bCs/>
          <w:color w:val="002060"/>
          <w:sz w:val="52"/>
          <w:szCs w:val="52"/>
        </w:rPr>
      </w:pPr>
    </w:p>
    <w:p w14:paraId="656281D8" w14:textId="77777777" w:rsidR="008A4410" w:rsidRPr="00080B0E" w:rsidRDefault="008A4410" w:rsidP="002D109E">
      <w:pPr>
        <w:spacing w:before="120" w:after="120" w:line="360" w:lineRule="auto"/>
        <w:jc w:val="center"/>
        <w:rPr>
          <w:rFonts w:ascii="Arial" w:hAnsi="Arial" w:cs="Arial"/>
          <w:b/>
          <w:bCs/>
          <w:color w:val="002060"/>
          <w:sz w:val="52"/>
          <w:szCs w:val="52"/>
        </w:rPr>
      </w:pPr>
    </w:p>
    <w:p w14:paraId="52398B35" w14:textId="7AF8C3A3" w:rsidR="00080B0E" w:rsidRPr="00080B0E" w:rsidRDefault="00080B0E" w:rsidP="002D109E">
      <w:pPr>
        <w:spacing w:before="120" w:after="120" w:line="360" w:lineRule="auto"/>
        <w:jc w:val="center"/>
        <w:rPr>
          <w:rFonts w:ascii="Arial" w:hAnsi="Arial" w:cs="Arial"/>
          <w:b/>
          <w:bCs/>
          <w:color w:val="002060"/>
          <w:sz w:val="52"/>
          <w:szCs w:val="52"/>
        </w:rPr>
      </w:pPr>
      <w:r>
        <w:rPr>
          <w:rFonts w:ascii="Arial" w:hAnsi="Arial"/>
          <w:b/>
          <w:color w:val="002060"/>
          <w:sz w:val="52"/>
        </w:rPr>
        <w:t xml:space="preserve">Kanpoko </w:t>
      </w:r>
    </w:p>
    <w:p w14:paraId="1E3EAFB8" w14:textId="6EF89A04" w:rsidR="00080B0E" w:rsidRDefault="00080B0E" w:rsidP="002D109E">
      <w:pPr>
        <w:spacing w:before="120" w:after="120" w:line="360" w:lineRule="auto"/>
        <w:jc w:val="center"/>
        <w:rPr>
          <w:rFonts w:ascii="Arial" w:hAnsi="Arial" w:cs="Arial"/>
          <w:b/>
          <w:bCs/>
          <w:color w:val="002060"/>
          <w:sz w:val="52"/>
          <w:szCs w:val="52"/>
        </w:rPr>
      </w:pPr>
      <w:r>
        <w:rPr>
          <w:rFonts w:ascii="Arial" w:hAnsi="Arial"/>
          <w:b/>
          <w:color w:val="002060"/>
          <w:sz w:val="52"/>
        </w:rPr>
        <w:t xml:space="preserve">Praktika Akademikoen araudia </w:t>
      </w:r>
    </w:p>
    <w:p w14:paraId="30E26D59" w14:textId="77777777" w:rsidR="00080B0E" w:rsidRPr="00080B0E" w:rsidRDefault="00080B0E" w:rsidP="002D109E">
      <w:pPr>
        <w:spacing w:before="120" w:after="120" w:line="360" w:lineRule="auto"/>
        <w:jc w:val="right"/>
        <w:rPr>
          <w:rFonts w:ascii="Arial" w:hAnsi="Arial" w:cs="Arial"/>
          <w:sz w:val="20"/>
          <w:szCs w:val="20"/>
        </w:rPr>
      </w:pPr>
    </w:p>
    <w:p w14:paraId="3456A169" w14:textId="77777777" w:rsidR="00080B0E" w:rsidRPr="00080B0E" w:rsidRDefault="00080B0E" w:rsidP="002D109E">
      <w:pPr>
        <w:spacing w:before="120" w:after="120" w:line="360" w:lineRule="auto"/>
        <w:jc w:val="right"/>
        <w:rPr>
          <w:rFonts w:ascii="Arial" w:hAnsi="Arial" w:cs="Arial"/>
          <w:sz w:val="20"/>
          <w:szCs w:val="20"/>
        </w:rPr>
      </w:pPr>
    </w:p>
    <w:p w14:paraId="7AEFED81" w14:textId="77777777" w:rsidR="00080B0E" w:rsidRPr="00080B0E" w:rsidRDefault="00080B0E" w:rsidP="002D109E">
      <w:pPr>
        <w:spacing w:before="120" w:after="120" w:line="360" w:lineRule="auto"/>
        <w:jc w:val="right"/>
        <w:rPr>
          <w:rFonts w:ascii="Arial" w:hAnsi="Arial" w:cs="Arial"/>
          <w:sz w:val="20"/>
          <w:szCs w:val="20"/>
        </w:rPr>
      </w:pPr>
    </w:p>
    <w:p w14:paraId="731ECA9C" w14:textId="77777777" w:rsidR="00080B0E" w:rsidRPr="00080B0E" w:rsidRDefault="00080B0E" w:rsidP="002D109E">
      <w:pPr>
        <w:spacing w:before="120" w:after="120" w:line="360" w:lineRule="auto"/>
        <w:jc w:val="right"/>
        <w:rPr>
          <w:rFonts w:ascii="Arial" w:hAnsi="Arial" w:cs="Arial"/>
          <w:sz w:val="20"/>
          <w:szCs w:val="20"/>
        </w:rPr>
      </w:pPr>
    </w:p>
    <w:p w14:paraId="45D2A04F" w14:textId="77777777" w:rsidR="00080B0E" w:rsidRPr="00080B0E" w:rsidRDefault="00080B0E" w:rsidP="002D109E">
      <w:pPr>
        <w:spacing w:before="120" w:after="120" w:line="360" w:lineRule="auto"/>
        <w:jc w:val="right"/>
        <w:rPr>
          <w:rFonts w:ascii="Arial" w:hAnsi="Arial" w:cs="Arial"/>
          <w:sz w:val="20"/>
          <w:szCs w:val="20"/>
        </w:rPr>
      </w:pPr>
    </w:p>
    <w:p w14:paraId="4D072ED8" w14:textId="77777777" w:rsidR="00080B0E" w:rsidRPr="00080B0E" w:rsidRDefault="00080B0E" w:rsidP="002D109E">
      <w:pPr>
        <w:spacing w:before="120" w:after="120" w:line="360" w:lineRule="auto"/>
        <w:jc w:val="right"/>
        <w:rPr>
          <w:rFonts w:ascii="Arial" w:hAnsi="Arial" w:cs="Arial"/>
          <w:sz w:val="20"/>
          <w:szCs w:val="20"/>
        </w:rPr>
      </w:pPr>
    </w:p>
    <w:p w14:paraId="7235C12E" w14:textId="77777777" w:rsidR="00080B0E" w:rsidRPr="00080B0E" w:rsidRDefault="00080B0E" w:rsidP="002D109E">
      <w:pPr>
        <w:spacing w:before="120" w:after="120" w:line="360" w:lineRule="auto"/>
        <w:jc w:val="right"/>
        <w:rPr>
          <w:rFonts w:ascii="Arial" w:hAnsi="Arial" w:cs="Arial"/>
          <w:sz w:val="20"/>
          <w:szCs w:val="20"/>
        </w:rPr>
      </w:pPr>
    </w:p>
    <w:p w14:paraId="3CA06609" w14:textId="77777777" w:rsidR="00080B0E" w:rsidRPr="00080B0E" w:rsidRDefault="00080B0E" w:rsidP="002D109E">
      <w:pPr>
        <w:spacing w:before="120" w:after="120" w:line="360" w:lineRule="auto"/>
        <w:jc w:val="right"/>
        <w:rPr>
          <w:rFonts w:ascii="Arial" w:hAnsi="Arial" w:cs="Arial"/>
          <w:sz w:val="20"/>
          <w:szCs w:val="20"/>
        </w:rPr>
      </w:pPr>
    </w:p>
    <w:p w14:paraId="29D8C30B" w14:textId="77777777" w:rsidR="00080B0E" w:rsidRPr="00080B0E" w:rsidRDefault="00080B0E" w:rsidP="002D109E">
      <w:pPr>
        <w:spacing w:before="120" w:after="120" w:line="360" w:lineRule="auto"/>
        <w:jc w:val="right"/>
        <w:rPr>
          <w:rFonts w:ascii="Arial" w:hAnsi="Arial" w:cs="Arial"/>
          <w:sz w:val="20"/>
          <w:szCs w:val="20"/>
        </w:rPr>
      </w:pPr>
    </w:p>
    <w:p w14:paraId="67F9640A" w14:textId="7AE9B8BD" w:rsidR="00C94237" w:rsidRPr="006B11BA" w:rsidRDefault="00C94237" w:rsidP="00C94237">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Kontseilu Akademikoak aldaketa eta proposamena egin zituen 2025eko maiatzaren 22an.</w:t>
      </w:r>
    </w:p>
    <w:p w14:paraId="657FD389" w14:textId="253585A2" w:rsidR="00C94237" w:rsidRPr="006B11BA" w:rsidRDefault="00C94237" w:rsidP="00C94237">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 xml:space="preserve">Zuzendaritza </w:t>
      </w:r>
      <w:r w:rsidR="00212D85" w:rsidRPr="00212D85">
        <w:rPr>
          <w:rFonts w:ascii="Arial" w:hAnsi="Arial"/>
          <w:color w:val="000000" w:themeColor="text1"/>
          <w:sz w:val="18"/>
        </w:rPr>
        <w:t>Batzordea</w:t>
      </w:r>
      <w:r w:rsidR="00212D85">
        <w:rPr>
          <w:rFonts w:ascii="Arial" w:hAnsi="Arial"/>
          <w:color w:val="000000" w:themeColor="text1"/>
          <w:sz w:val="18"/>
        </w:rPr>
        <w:t xml:space="preserve"> </w:t>
      </w:r>
      <w:r>
        <w:rPr>
          <w:rFonts w:ascii="Arial" w:hAnsi="Arial"/>
          <w:color w:val="000000" w:themeColor="text1"/>
          <w:sz w:val="18"/>
        </w:rPr>
        <w:t>2025eko maiatzaren 29an onartuak</w:t>
      </w:r>
    </w:p>
    <w:p w14:paraId="257259CF" w14:textId="77777777" w:rsidR="00080B0E" w:rsidRPr="00080B0E" w:rsidRDefault="00080B0E" w:rsidP="002D109E">
      <w:pPr>
        <w:spacing w:before="120" w:after="120" w:line="360" w:lineRule="auto"/>
        <w:jc w:val="right"/>
        <w:rPr>
          <w:rFonts w:ascii="Arial" w:hAnsi="Arial" w:cs="Arial"/>
          <w:sz w:val="20"/>
          <w:szCs w:val="20"/>
        </w:rPr>
      </w:pPr>
    </w:p>
    <w:p w14:paraId="31B1C006" w14:textId="77777777" w:rsidR="00080B0E" w:rsidRPr="00080B0E" w:rsidRDefault="00080B0E" w:rsidP="002D109E">
      <w:pPr>
        <w:spacing w:before="120" w:after="120" w:line="360" w:lineRule="auto"/>
        <w:rPr>
          <w:rFonts w:ascii="Arial" w:hAnsi="Arial" w:cs="Arial"/>
        </w:rPr>
      </w:pPr>
    </w:p>
    <w:p w14:paraId="7C42B42F" w14:textId="77777777" w:rsidR="00080B0E" w:rsidRPr="00080B0E" w:rsidRDefault="00080B0E" w:rsidP="002D109E">
      <w:pPr>
        <w:spacing w:before="120" w:after="120" w:line="360" w:lineRule="auto"/>
        <w:rPr>
          <w:rFonts w:ascii="Arial" w:hAnsi="Arial" w:cs="Arial"/>
        </w:rPr>
        <w:sectPr w:rsidR="00080B0E" w:rsidRPr="00080B0E" w:rsidSect="003831C5">
          <w:headerReference w:type="default" r:id="rId10"/>
          <w:footerReference w:type="even" r:id="rId11"/>
          <w:footerReference w:type="default" r:id="rId12"/>
          <w:headerReference w:type="first" r:id="rId13"/>
          <w:pgSz w:w="11906" w:h="16838"/>
          <w:pgMar w:top="1417" w:right="1701" w:bottom="1417" w:left="1701" w:header="708" w:footer="708" w:gutter="0"/>
          <w:cols w:space="708"/>
          <w:titlePg/>
          <w:docGrid w:linePitch="360"/>
        </w:sectPr>
      </w:pPr>
    </w:p>
    <w:p w14:paraId="2184877E" w14:textId="41790A46" w:rsidR="008F13BA" w:rsidRPr="003655BE" w:rsidRDefault="008F13BA" w:rsidP="002D109E">
      <w:pPr>
        <w:spacing w:before="120" w:after="120" w:line="360" w:lineRule="auto"/>
        <w:rPr>
          <w:rFonts w:ascii="Arial" w:hAnsi="Arial" w:cs="Arial"/>
          <w:b/>
          <w:bCs/>
          <w:color w:val="002060"/>
          <w:sz w:val="20"/>
          <w:szCs w:val="20"/>
        </w:rPr>
      </w:pPr>
      <w:r w:rsidRPr="003655BE">
        <w:rPr>
          <w:rFonts w:ascii="Arial" w:hAnsi="Arial"/>
          <w:b/>
          <w:color w:val="002060"/>
          <w:sz w:val="20"/>
        </w:rPr>
        <w:lastRenderedPageBreak/>
        <w:t>Aurkibidea</w:t>
      </w:r>
    </w:p>
    <w:p w14:paraId="79624C2C" w14:textId="4DACC442" w:rsidR="00A114F5" w:rsidRDefault="008F13BA">
      <w:pPr>
        <w:pStyle w:val="TDC1"/>
        <w:tabs>
          <w:tab w:val="right" w:pos="8494"/>
        </w:tabs>
        <w:rPr>
          <w:rFonts w:eastAsiaTheme="minorEastAsia" w:cstheme="minorBidi"/>
          <w:b w:val="0"/>
          <w:bCs w:val="0"/>
          <w:noProof/>
          <w:kern w:val="2"/>
          <w:sz w:val="24"/>
          <w:szCs w:val="24"/>
          <w:lang w:val="es-ES" w:eastAsia="es-ES_tradnl"/>
          <w14:ligatures w14:val="standardContextual"/>
        </w:rPr>
      </w:pPr>
      <w:r w:rsidRPr="003655BE">
        <w:rPr>
          <w:rFonts w:ascii="Arial" w:hAnsi="Arial" w:cs="Arial"/>
          <w:color w:val="002060"/>
        </w:rPr>
        <w:fldChar w:fldCharType="begin"/>
      </w:r>
      <w:r w:rsidRPr="003655BE">
        <w:rPr>
          <w:rFonts w:ascii="Arial" w:hAnsi="Arial" w:cs="Arial"/>
          <w:color w:val="002060"/>
        </w:rPr>
        <w:instrText xml:space="preserve"> TOC \h \z \t "EUNEIZ;2;EUNEIZ_epigrafe;1" </w:instrText>
      </w:r>
      <w:r w:rsidRPr="003655BE">
        <w:rPr>
          <w:rFonts w:ascii="Arial" w:hAnsi="Arial" w:cs="Arial"/>
          <w:color w:val="002060"/>
        </w:rPr>
        <w:fldChar w:fldCharType="separate"/>
      </w:r>
      <w:hyperlink w:anchor="_Toc200979871" w:history="1">
        <w:r w:rsidR="00A114F5" w:rsidRPr="00474D56">
          <w:rPr>
            <w:rStyle w:val="Hipervnculo"/>
            <w:noProof/>
          </w:rPr>
          <w:t>Hitzaurrea</w:t>
        </w:r>
        <w:r w:rsidR="00A114F5">
          <w:rPr>
            <w:noProof/>
            <w:webHidden/>
          </w:rPr>
          <w:tab/>
        </w:r>
        <w:r w:rsidR="00A114F5">
          <w:rPr>
            <w:noProof/>
            <w:webHidden/>
          </w:rPr>
          <w:fldChar w:fldCharType="begin"/>
        </w:r>
        <w:r w:rsidR="00A114F5">
          <w:rPr>
            <w:noProof/>
            <w:webHidden/>
          </w:rPr>
          <w:instrText xml:space="preserve"> PAGEREF _Toc200979871 \h </w:instrText>
        </w:r>
        <w:r w:rsidR="00A114F5">
          <w:rPr>
            <w:noProof/>
            <w:webHidden/>
          </w:rPr>
        </w:r>
        <w:r w:rsidR="00A114F5">
          <w:rPr>
            <w:noProof/>
            <w:webHidden/>
          </w:rPr>
          <w:fldChar w:fldCharType="separate"/>
        </w:r>
        <w:r w:rsidR="00A114F5">
          <w:rPr>
            <w:noProof/>
            <w:webHidden/>
          </w:rPr>
          <w:t>3</w:t>
        </w:r>
        <w:r w:rsidR="00A114F5">
          <w:rPr>
            <w:noProof/>
            <w:webHidden/>
          </w:rPr>
          <w:fldChar w:fldCharType="end"/>
        </w:r>
      </w:hyperlink>
    </w:p>
    <w:p w14:paraId="4B113B61" w14:textId="166F60C4"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2" w:history="1">
        <w:r w:rsidRPr="00474D56">
          <w:rPr>
            <w:rStyle w:val="Hipervnculo"/>
            <w:noProof/>
          </w:rPr>
          <w:t>Artikulua 0.</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Xedea</w:t>
        </w:r>
        <w:r>
          <w:rPr>
            <w:noProof/>
            <w:webHidden/>
          </w:rPr>
          <w:tab/>
        </w:r>
        <w:r>
          <w:rPr>
            <w:noProof/>
            <w:webHidden/>
          </w:rPr>
          <w:fldChar w:fldCharType="begin"/>
        </w:r>
        <w:r>
          <w:rPr>
            <w:noProof/>
            <w:webHidden/>
          </w:rPr>
          <w:instrText xml:space="preserve"> PAGEREF _Toc200979872 \h </w:instrText>
        </w:r>
        <w:r>
          <w:rPr>
            <w:noProof/>
            <w:webHidden/>
          </w:rPr>
        </w:r>
        <w:r>
          <w:rPr>
            <w:noProof/>
            <w:webHidden/>
          </w:rPr>
          <w:fldChar w:fldCharType="separate"/>
        </w:r>
        <w:r>
          <w:rPr>
            <w:noProof/>
            <w:webHidden/>
          </w:rPr>
          <w:t>4</w:t>
        </w:r>
        <w:r>
          <w:rPr>
            <w:noProof/>
            <w:webHidden/>
          </w:rPr>
          <w:fldChar w:fldCharType="end"/>
        </w:r>
      </w:hyperlink>
    </w:p>
    <w:p w14:paraId="6F1FDAC4" w14:textId="31D4F335"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3" w:history="1">
        <w:r w:rsidRPr="00474D56">
          <w:rPr>
            <w:rStyle w:val="Hipervnculo"/>
            <w:noProof/>
          </w:rPr>
          <w:t>Artikulua 1.</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Kanpoko praktika akademikoen modalitateak</w:t>
        </w:r>
        <w:r>
          <w:rPr>
            <w:noProof/>
            <w:webHidden/>
          </w:rPr>
          <w:tab/>
        </w:r>
        <w:r>
          <w:rPr>
            <w:noProof/>
            <w:webHidden/>
          </w:rPr>
          <w:fldChar w:fldCharType="begin"/>
        </w:r>
        <w:r>
          <w:rPr>
            <w:noProof/>
            <w:webHidden/>
          </w:rPr>
          <w:instrText xml:space="preserve"> PAGEREF _Toc200979873 \h </w:instrText>
        </w:r>
        <w:r>
          <w:rPr>
            <w:noProof/>
            <w:webHidden/>
          </w:rPr>
        </w:r>
        <w:r>
          <w:rPr>
            <w:noProof/>
            <w:webHidden/>
          </w:rPr>
          <w:fldChar w:fldCharType="separate"/>
        </w:r>
        <w:r>
          <w:rPr>
            <w:noProof/>
            <w:webHidden/>
          </w:rPr>
          <w:t>4</w:t>
        </w:r>
        <w:r>
          <w:rPr>
            <w:noProof/>
            <w:webHidden/>
          </w:rPr>
          <w:fldChar w:fldCharType="end"/>
        </w:r>
      </w:hyperlink>
    </w:p>
    <w:p w14:paraId="34188BF0" w14:textId="2C59F464"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4" w:history="1">
        <w:r w:rsidRPr="00474D56">
          <w:rPr>
            <w:rStyle w:val="Hipervnculo"/>
            <w:noProof/>
          </w:rPr>
          <w:t>Artikulua 2.</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Ikasleak bete beharreko baldintzak</w:t>
        </w:r>
        <w:r>
          <w:rPr>
            <w:noProof/>
            <w:webHidden/>
          </w:rPr>
          <w:tab/>
        </w:r>
        <w:r>
          <w:rPr>
            <w:noProof/>
            <w:webHidden/>
          </w:rPr>
          <w:fldChar w:fldCharType="begin"/>
        </w:r>
        <w:r>
          <w:rPr>
            <w:noProof/>
            <w:webHidden/>
          </w:rPr>
          <w:instrText xml:space="preserve"> PAGEREF _Toc200979874 \h </w:instrText>
        </w:r>
        <w:r>
          <w:rPr>
            <w:noProof/>
            <w:webHidden/>
          </w:rPr>
        </w:r>
        <w:r>
          <w:rPr>
            <w:noProof/>
            <w:webHidden/>
          </w:rPr>
          <w:fldChar w:fldCharType="separate"/>
        </w:r>
        <w:r>
          <w:rPr>
            <w:noProof/>
            <w:webHidden/>
          </w:rPr>
          <w:t>4</w:t>
        </w:r>
        <w:r>
          <w:rPr>
            <w:noProof/>
            <w:webHidden/>
          </w:rPr>
          <w:fldChar w:fldCharType="end"/>
        </w:r>
      </w:hyperlink>
    </w:p>
    <w:p w14:paraId="2CBD3DE5" w14:textId="5DA75611"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5" w:history="1">
        <w:r w:rsidRPr="00474D56">
          <w:rPr>
            <w:rStyle w:val="Hipervnculo"/>
            <w:noProof/>
          </w:rPr>
          <w:t>Artikulua 3.</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Erakunde laguntzailearen betekizunak</w:t>
        </w:r>
        <w:r>
          <w:rPr>
            <w:noProof/>
            <w:webHidden/>
          </w:rPr>
          <w:tab/>
        </w:r>
        <w:r>
          <w:rPr>
            <w:noProof/>
            <w:webHidden/>
          </w:rPr>
          <w:fldChar w:fldCharType="begin"/>
        </w:r>
        <w:r>
          <w:rPr>
            <w:noProof/>
            <w:webHidden/>
          </w:rPr>
          <w:instrText xml:space="preserve"> PAGEREF _Toc200979875 \h </w:instrText>
        </w:r>
        <w:r>
          <w:rPr>
            <w:noProof/>
            <w:webHidden/>
          </w:rPr>
        </w:r>
        <w:r>
          <w:rPr>
            <w:noProof/>
            <w:webHidden/>
          </w:rPr>
          <w:fldChar w:fldCharType="separate"/>
        </w:r>
        <w:r>
          <w:rPr>
            <w:noProof/>
            <w:webHidden/>
          </w:rPr>
          <w:t>6</w:t>
        </w:r>
        <w:r>
          <w:rPr>
            <w:noProof/>
            <w:webHidden/>
          </w:rPr>
          <w:fldChar w:fldCharType="end"/>
        </w:r>
      </w:hyperlink>
    </w:p>
    <w:p w14:paraId="72FC4D82" w14:textId="794D5538"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6" w:history="1">
        <w:r w:rsidRPr="00474D56">
          <w:rPr>
            <w:rStyle w:val="Hipervnculo"/>
            <w:noProof/>
          </w:rPr>
          <w:t>Artikulua 4.</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Erakunde laguntzailearen eskubideak eta betebeharrak</w:t>
        </w:r>
        <w:r>
          <w:rPr>
            <w:noProof/>
            <w:webHidden/>
          </w:rPr>
          <w:tab/>
        </w:r>
        <w:r>
          <w:rPr>
            <w:noProof/>
            <w:webHidden/>
          </w:rPr>
          <w:fldChar w:fldCharType="begin"/>
        </w:r>
        <w:r>
          <w:rPr>
            <w:noProof/>
            <w:webHidden/>
          </w:rPr>
          <w:instrText xml:space="preserve"> PAGEREF _Toc200979876 \h </w:instrText>
        </w:r>
        <w:r>
          <w:rPr>
            <w:noProof/>
            <w:webHidden/>
          </w:rPr>
        </w:r>
        <w:r>
          <w:rPr>
            <w:noProof/>
            <w:webHidden/>
          </w:rPr>
          <w:fldChar w:fldCharType="separate"/>
        </w:r>
        <w:r>
          <w:rPr>
            <w:noProof/>
            <w:webHidden/>
          </w:rPr>
          <w:t>7</w:t>
        </w:r>
        <w:r>
          <w:rPr>
            <w:noProof/>
            <w:webHidden/>
          </w:rPr>
          <w:fldChar w:fldCharType="end"/>
        </w:r>
      </w:hyperlink>
    </w:p>
    <w:p w14:paraId="543673D4" w14:textId="60461173"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7" w:history="1">
        <w:r w:rsidRPr="00474D56">
          <w:rPr>
            <w:rStyle w:val="Hipervnculo"/>
            <w:noProof/>
          </w:rPr>
          <w:t>Artikulua 5.</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Hezkuntza-lankidetzarako hitzarmena eta zentro laguntzailea</w:t>
        </w:r>
        <w:r>
          <w:rPr>
            <w:noProof/>
            <w:webHidden/>
          </w:rPr>
          <w:tab/>
        </w:r>
        <w:r>
          <w:rPr>
            <w:noProof/>
            <w:webHidden/>
          </w:rPr>
          <w:fldChar w:fldCharType="begin"/>
        </w:r>
        <w:r>
          <w:rPr>
            <w:noProof/>
            <w:webHidden/>
          </w:rPr>
          <w:instrText xml:space="preserve"> PAGEREF _Toc200979877 \h </w:instrText>
        </w:r>
        <w:r>
          <w:rPr>
            <w:noProof/>
            <w:webHidden/>
          </w:rPr>
        </w:r>
        <w:r>
          <w:rPr>
            <w:noProof/>
            <w:webHidden/>
          </w:rPr>
          <w:fldChar w:fldCharType="separate"/>
        </w:r>
        <w:r>
          <w:rPr>
            <w:noProof/>
            <w:webHidden/>
          </w:rPr>
          <w:t>8</w:t>
        </w:r>
        <w:r>
          <w:rPr>
            <w:noProof/>
            <w:webHidden/>
          </w:rPr>
          <w:fldChar w:fldCharType="end"/>
        </w:r>
      </w:hyperlink>
    </w:p>
    <w:p w14:paraId="480672BE" w14:textId="6D2AD448"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8" w:history="1">
        <w:r w:rsidRPr="00474D56">
          <w:rPr>
            <w:rStyle w:val="Hipervnculo"/>
            <w:noProof/>
          </w:rPr>
          <w:t>Artikulua 6.</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Prestakuntza-proiektua eta kanpoko praktika akademikoen tutoreak</w:t>
        </w:r>
        <w:r>
          <w:rPr>
            <w:noProof/>
            <w:webHidden/>
          </w:rPr>
          <w:tab/>
        </w:r>
        <w:r>
          <w:rPr>
            <w:noProof/>
            <w:webHidden/>
          </w:rPr>
          <w:fldChar w:fldCharType="begin"/>
        </w:r>
        <w:r>
          <w:rPr>
            <w:noProof/>
            <w:webHidden/>
          </w:rPr>
          <w:instrText xml:space="preserve"> PAGEREF _Toc200979878 \h </w:instrText>
        </w:r>
        <w:r>
          <w:rPr>
            <w:noProof/>
            <w:webHidden/>
          </w:rPr>
        </w:r>
        <w:r>
          <w:rPr>
            <w:noProof/>
            <w:webHidden/>
          </w:rPr>
          <w:fldChar w:fldCharType="separate"/>
        </w:r>
        <w:r>
          <w:rPr>
            <w:noProof/>
            <w:webHidden/>
          </w:rPr>
          <w:t>8</w:t>
        </w:r>
        <w:r>
          <w:rPr>
            <w:noProof/>
            <w:webHidden/>
          </w:rPr>
          <w:fldChar w:fldCharType="end"/>
        </w:r>
      </w:hyperlink>
    </w:p>
    <w:p w14:paraId="3A6CBDFD" w14:textId="7BF67021"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79" w:history="1">
        <w:r w:rsidRPr="00474D56">
          <w:rPr>
            <w:rStyle w:val="Hipervnculo"/>
            <w:noProof/>
          </w:rPr>
          <w:t>Artikulua 7.</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Esku hartzen duten alderdien eskubideak eta betebeharrak</w:t>
        </w:r>
        <w:r>
          <w:rPr>
            <w:noProof/>
            <w:webHidden/>
          </w:rPr>
          <w:tab/>
        </w:r>
        <w:r>
          <w:rPr>
            <w:noProof/>
            <w:webHidden/>
          </w:rPr>
          <w:fldChar w:fldCharType="begin"/>
        </w:r>
        <w:r>
          <w:rPr>
            <w:noProof/>
            <w:webHidden/>
          </w:rPr>
          <w:instrText xml:space="preserve"> PAGEREF _Toc200979879 \h </w:instrText>
        </w:r>
        <w:r>
          <w:rPr>
            <w:noProof/>
            <w:webHidden/>
          </w:rPr>
        </w:r>
        <w:r>
          <w:rPr>
            <w:noProof/>
            <w:webHidden/>
          </w:rPr>
          <w:fldChar w:fldCharType="separate"/>
        </w:r>
        <w:r>
          <w:rPr>
            <w:noProof/>
            <w:webHidden/>
          </w:rPr>
          <w:t>9</w:t>
        </w:r>
        <w:r>
          <w:rPr>
            <w:noProof/>
            <w:webHidden/>
          </w:rPr>
          <w:fldChar w:fldCharType="end"/>
        </w:r>
      </w:hyperlink>
    </w:p>
    <w:p w14:paraId="78C15A04" w14:textId="717C0EE8"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80" w:history="1">
        <w:r w:rsidRPr="00474D56">
          <w:rPr>
            <w:rStyle w:val="Hipervnculo"/>
            <w:noProof/>
          </w:rPr>
          <w:t>Artikulua 8.</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Kanpoko praktika akademikoen iraupena eta ordutegiak</w:t>
        </w:r>
        <w:r>
          <w:rPr>
            <w:noProof/>
            <w:webHidden/>
          </w:rPr>
          <w:tab/>
        </w:r>
        <w:r>
          <w:rPr>
            <w:noProof/>
            <w:webHidden/>
          </w:rPr>
          <w:fldChar w:fldCharType="begin"/>
        </w:r>
        <w:r>
          <w:rPr>
            <w:noProof/>
            <w:webHidden/>
          </w:rPr>
          <w:instrText xml:space="preserve"> PAGEREF _Toc200979880 \h </w:instrText>
        </w:r>
        <w:r>
          <w:rPr>
            <w:noProof/>
            <w:webHidden/>
          </w:rPr>
        </w:r>
        <w:r>
          <w:rPr>
            <w:noProof/>
            <w:webHidden/>
          </w:rPr>
          <w:fldChar w:fldCharType="separate"/>
        </w:r>
        <w:r>
          <w:rPr>
            <w:noProof/>
            <w:webHidden/>
          </w:rPr>
          <w:t>12</w:t>
        </w:r>
        <w:r>
          <w:rPr>
            <w:noProof/>
            <w:webHidden/>
          </w:rPr>
          <w:fldChar w:fldCharType="end"/>
        </w:r>
      </w:hyperlink>
    </w:p>
    <w:p w14:paraId="2CA733C1" w14:textId="34C77ECC"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81" w:history="1">
        <w:r w:rsidRPr="00474D56">
          <w:rPr>
            <w:rStyle w:val="Hipervnculo"/>
            <w:noProof/>
          </w:rPr>
          <w:t>Artikulua 9.</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Kanpoko praktika akademikoen hasiera eta amaiera</w:t>
        </w:r>
        <w:r>
          <w:rPr>
            <w:noProof/>
            <w:webHidden/>
          </w:rPr>
          <w:tab/>
        </w:r>
        <w:r>
          <w:rPr>
            <w:noProof/>
            <w:webHidden/>
          </w:rPr>
          <w:fldChar w:fldCharType="begin"/>
        </w:r>
        <w:r>
          <w:rPr>
            <w:noProof/>
            <w:webHidden/>
          </w:rPr>
          <w:instrText xml:space="preserve"> PAGEREF _Toc200979881 \h </w:instrText>
        </w:r>
        <w:r>
          <w:rPr>
            <w:noProof/>
            <w:webHidden/>
          </w:rPr>
        </w:r>
        <w:r>
          <w:rPr>
            <w:noProof/>
            <w:webHidden/>
          </w:rPr>
          <w:fldChar w:fldCharType="separate"/>
        </w:r>
        <w:r>
          <w:rPr>
            <w:noProof/>
            <w:webHidden/>
          </w:rPr>
          <w:t>13</w:t>
        </w:r>
        <w:r>
          <w:rPr>
            <w:noProof/>
            <w:webHidden/>
          </w:rPr>
          <w:fldChar w:fldCharType="end"/>
        </w:r>
      </w:hyperlink>
    </w:p>
    <w:p w14:paraId="257946F6" w14:textId="26B7A67E" w:rsidR="00A114F5" w:rsidRDefault="00A114F5">
      <w:pPr>
        <w:pStyle w:val="TDC1"/>
        <w:tabs>
          <w:tab w:val="left" w:pos="1440"/>
          <w:tab w:val="right" w:pos="8494"/>
        </w:tabs>
        <w:rPr>
          <w:rFonts w:eastAsiaTheme="minorEastAsia" w:cstheme="minorBidi"/>
          <w:b w:val="0"/>
          <w:bCs w:val="0"/>
          <w:noProof/>
          <w:kern w:val="2"/>
          <w:sz w:val="24"/>
          <w:szCs w:val="24"/>
          <w:lang w:val="es-ES" w:eastAsia="es-ES_tradnl"/>
          <w14:ligatures w14:val="standardContextual"/>
        </w:rPr>
      </w:pPr>
      <w:hyperlink w:anchor="_Toc200979882" w:history="1">
        <w:r w:rsidRPr="00474D56">
          <w:rPr>
            <w:rStyle w:val="Hipervnculo"/>
            <w:noProof/>
          </w:rPr>
          <w:t>Artikulua 10.</w:t>
        </w:r>
        <w:r>
          <w:rPr>
            <w:rFonts w:eastAsiaTheme="minorEastAsia" w:cstheme="minorBidi"/>
            <w:b w:val="0"/>
            <w:bCs w:val="0"/>
            <w:noProof/>
            <w:kern w:val="2"/>
            <w:sz w:val="24"/>
            <w:szCs w:val="24"/>
            <w:lang w:val="es-ES" w:eastAsia="es-ES_tradnl"/>
            <w14:ligatures w14:val="standardContextual"/>
          </w:rPr>
          <w:tab/>
        </w:r>
        <w:r w:rsidRPr="00474D56">
          <w:rPr>
            <w:rStyle w:val="Hipervnculo"/>
            <w:noProof/>
          </w:rPr>
          <w:t>Curriculumeko kanpoko praktika akademikoen ebaluazioa</w:t>
        </w:r>
        <w:r>
          <w:rPr>
            <w:noProof/>
            <w:webHidden/>
          </w:rPr>
          <w:tab/>
        </w:r>
        <w:r>
          <w:rPr>
            <w:noProof/>
            <w:webHidden/>
          </w:rPr>
          <w:fldChar w:fldCharType="begin"/>
        </w:r>
        <w:r>
          <w:rPr>
            <w:noProof/>
            <w:webHidden/>
          </w:rPr>
          <w:instrText xml:space="preserve"> PAGEREF _Toc200979882 \h </w:instrText>
        </w:r>
        <w:r>
          <w:rPr>
            <w:noProof/>
            <w:webHidden/>
          </w:rPr>
        </w:r>
        <w:r>
          <w:rPr>
            <w:noProof/>
            <w:webHidden/>
          </w:rPr>
          <w:fldChar w:fldCharType="separate"/>
        </w:r>
        <w:r>
          <w:rPr>
            <w:noProof/>
            <w:webHidden/>
          </w:rPr>
          <w:t>13</w:t>
        </w:r>
        <w:r>
          <w:rPr>
            <w:noProof/>
            <w:webHidden/>
          </w:rPr>
          <w:fldChar w:fldCharType="end"/>
        </w:r>
      </w:hyperlink>
    </w:p>
    <w:p w14:paraId="38A408A9" w14:textId="00DF0134" w:rsidR="00A114F5" w:rsidRDefault="00A114F5">
      <w:pPr>
        <w:pStyle w:val="TDC1"/>
        <w:tabs>
          <w:tab w:val="right" w:pos="8494"/>
        </w:tabs>
        <w:rPr>
          <w:rFonts w:eastAsiaTheme="minorEastAsia" w:cstheme="minorBidi"/>
          <w:b w:val="0"/>
          <w:bCs w:val="0"/>
          <w:noProof/>
          <w:kern w:val="2"/>
          <w:sz w:val="24"/>
          <w:szCs w:val="24"/>
          <w:lang w:val="es-ES" w:eastAsia="es-ES_tradnl"/>
          <w14:ligatures w14:val="standardContextual"/>
        </w:rPr>
      </w:pPr>
      <w:hyperlink w:anchor="_Toc200979883" w:history="1">
        <w:r w:rsidRPr="00474D56">
          <w:rPr>
            <w:rStyle w:val="Hipervnculo"/>
            <w:noProof/>
          </w:rPr>
          <w:t>Bigarrena. Indarrean jart</w:t>
        </w:r>
        <w:r w:rsidRPr="00474D56">
          <w:rPr>
            <w:rStyle w:val="Hipervnculo"/>
            <w:noProof/>
          </w:rPr>
          <w:t>z</w:t>
        </w:r>
        <w:r w:rsidRPr="00474D56">
          <w:rPr>
            <w:rStyle w:val="Hipervnculo"/>
            <w:noProof/>
          </w:rPr>
          <w:t>ea</w:t>
        </w:r>
        <w:r>
          <w:rPr>
            <w:noProof/>
            <w:webHidden/>
          </w:rPr>
          <w:tab/>
        </w:r>
        <w:r>
          <w:rPr>
            <w:noProof/>
            <w:webHidden/>
          </w:rPr>
          <w:fldChar w:fldCharType="begin"/>
        </w:r>
        <w:r>
          <w:rPr>
            <w:noProof/>
            <w:webHidden/>
          </w:rPr>
          <w:instrText xml:space="preserve"> PAGEREF _Toc200979883 \h </w:instrText>
        </w:r>
        <w:r>
          <w:rPr>
            <w:noProof/>
            <w:webHidden/>
          </w:rPr>
        </w:r>
        <w:r>
          <w:rPr>
            <w:noProof/>
            <w:webHidden/>
          </w:rPr>
          <w:fldChar w:fldCharType="separate"/>
        </w:r>
        <w:r>
          <w:rPr>
            <w:noProof/>
            <w:webHidden/>
          </w:rPr>
          <w:t>15</w:t>
        </w:r>
        <w:r>
          <w:rPr>
            <w:noProof/>
            <w:webHidden/>
          </w:rPr>
          <w:fldChar w:fldCharType="end"/>
        </w:r>
      </w:hyperlink>
    </w:p>
    <w:p w14:paraId="0C5D0FC3" w14:textId="07ED0534" w:rsidR="008F13BA" w:rsidRPr="0061783E" w:rsidRDefault="008F13BA" w:rsidP="0061783E">
      <w:pPr>
        <w:rPr>
          <w:rFonts w:ascii="Arial" w:hAnsi="Arial" w:cs="Arial"/>
          <w:color w:val="002060"/>
        </w:rPr>
      </w:pPr>
      <w:r w:rsidRPr="003655BE">
        <w:rPr>
          <w:rFonts w:ascii="Arial" w:hAnsi="Arial" w:cs="Arial"/>
          <w:color w:val="002060"/>
          <w:sz w:val="20"/>
        </w:rPr>
        <w:fldChar w:fldCharType="end"/>
      </w:r>
    </w:p>
    <w:p w14:paraId="4F6AD679" w14:textId="77777777" w:rsidR="008F13BA" w:rsidRPr="0061783E" w:rsidRDefault="008F13BA" w:rsidP="0061783E">
      <w:pPr>
        <w:spacing w:before="120" w:after="120" w:line="276" w:lineRule="auto"/>
        <w:rPr>
          <w:rFonts w:ascii="Arial" w:hAnsi="Arial" w:cs="Arial"/>
          <w:color w:val="002060"/>
        </w:rPr>
      </w:pPr>
    </w:p>
    <w:p w14:paraId="73E4D4E6" w14:textId="77777777" w:rsidR="008F13BA" w:rsidRDefault="008F13BA" w:rsidP="002D109E">
      <w:pPr>
        <w:spacing w:before="120" w:after="120" w:line="360" w:lineRule="auto"/>
        <w:rPr>
          <w:rFonts w:ascii="Arial" w:hAnsi="Arial" w:cs="Arial"/>
        </w:rPr>
      </w:pPr>
    </w:p>
    <w:p w14:paraId="20E7A2BF" w14:textId="77777777" w:rsidR="008F13BA" w:rsidRDefault="008F13BA" w:rsidP="002D109E">
      <w:pPr>
        <w:spacing w:before="120" w:after="120" w:line="360" w:lineRule="auto"/>
        <w:rPr>
          <w:rFonts w:ascii="Arial" w:hAnsi="Arial" w:cs="Arial"/>
        </w:rPr>
      </w:pPr>
    </w:p>
    <w:p w14:paraId="009FC28C" w14:textId="77777777" w:rsidR="008F13BA" w:rsidRDefault="008F13BA" w:rsidP="002D109E">
      <w:pPr>
        <w:spacing w:before="120" w:after="120" w:line="360" w:lineRule="auto"/>
        <w:rPr>
          <w:rFonts w:ascii="Arial" w:hAnsi="Arial" w:cs="Arial"/>
        </w:rPr>
        <w:sectPr w:rsidR="008F13BA" w:rsidSect="003831C5">
          <w:pgSz w:w="11906" w:h="16838"/>
          <w:pgMar w:top="1791" w:right="1701" w:bottom="1417" w:left="1701" w:header="708" w:footer="708" w:gutter="0"/>
          <w:cols w:space="708"/>
          <w:docGrid w:linePitch="360"/>
        </w:sectPr>
      </w:pPr>
    </w:p>
    <w:p w14:paraId="655C1361" w14:textId="57184DD6" w:rsidR="002B1388" w:rsidRDefault="00F21AD0" w:rsidP="00044C1B">
      <w:pPr>
        <w:pStyle w:val="EUNEIZepigrafe"/>
      </w:pPr>
      <w:bookmarkStart w:id="0" w:name="_Toc200979871"/>
      <w:r>
        <w:lastRenderedPageBreak/>
        <w:t>Hitzaurrea</w:t>
      </w:r>
      <w:bookmarkEnd w:id="0"/>
    </w:p>
    <w:p w14:paraId="6985C0F1" w14:textId="14DFEE32" w:rsidR="00912435" w:rsidRDefault="00F21AD0" w:rsidP="00F21AD0">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Kanpoko praktika akademikoak, unibertsitateek akademikoki planifikatu eta gainbegiratutakoak, unibertsitateko ikasleek egindako prestakuntza-jarduera bat dira. Helburua da ikasleari aukera ematea bere prestakuntza akademikoan zehar eskuratutako ezagutzak aplikatzeko eta osatzeko, jarduera profesionaletarako prestatuko dituzten, enplegagarritasuna erraztuko dieten eta ekintzailetza-gaitasuna sustatuko duten gaitasunak eta trebetasunak eskuratzen lagunduz.</w:t>
      </w:r>
    </w:p>
    <w:p w14:paraId="3ED8AFB3" w14:textId="2CDC7155" w:rsidR="005923C5" w:rsidRPr="00044C1B" w:rsidRDefault="005923C5" w:rsidP="00F21AD0">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Kanpoko praktika akademikoak, gainera, unibertsitatearen eta enpresa-sare produktiboaren eta beste erakunde publiko edo pribatu batzuen arteko etengabeko lankidetza- eta konexio-mekanismo bikaina dira.</w:t>
      </w:r>
    </w:p>
    <w:p w14:paraId="7251A3EF" w14:textId="5815DFD7" w:rsidR="005923C5" w:rsidRPr="00061676" w:rsidRDefault="005923C5" w:rsidP="005923C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Araudi honek honako hauek hartu ditu kontuan: 822/2021 Errege Dekretua, irailaren 28koa, unibertsitate-irakaskuntzen antolamendua eta haien kalitatea ziurtatzeko prozedura ezartzen dituena; 8/2014 Errege Lege Dekretua, uztailaren 4koa, hazkuntza, lehiakortasuna eta efizientzia sustatzeko urgentziazko neurriak onartzen dituena, zeinak Gizarte Segurantzaren kotizazioan hobari osoa ezartzen baitu unibertsitateko eta lanbide-heziketako ikasleen kanpoko praktika akademikoengatik; 592/2014 Errege Dekretua, uztailaren 11koa, kanpoko praktika akademikoekin lotutako alderdi guztiak berariaz arautzen dituena; eta 1791/2010 Errege Dekretua, abenduaren 30ekoa, Unibertsitateko Ikaslearen Estatutua onartzen duena eta kanpoko praktika akademikoen kontzeptua prestakuntza-jarduera gisa definitzen duena.</w:t>
      </w:r>
    </w:p>
    <w:p w14:paraId="5E7748FD" w14:textId="6AF52604" w:rsidR="00061676" w:rsidRPr="00061676" w:rsidRDefault="00061676" w:rsidP="00061676">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Estatuko araudi horrek kanpoko, curriculumeko eta curriculumetik kanpoko praktika akademikoek bete behar dituzten baldintza orokorrak ezartzen ditu, eta autonomia ematen die unibertsitateei ikasleek egindako praktikak sustatzeko, diseinatzeko, jarraipena egiteko eta ebaluatzeko.</w:t>
      </w:r>
    </w:p>
    <w:p w14:paraId="28D0977E" w14:textId="06493A88" w:rsidR="005923C5" w:rsidRDefault="00061676" w:rsidP="00F21AD0">
      <w:pPr>
        <w:spacing w:before="120" w:after="120" w:line="360" w:lineRule="auto"/>
        <w:jc w:val="both"/>
        <w:rPr>
          <w:rFonts w:ascii="Arial" w:hAnsi="Arial" w:cs="Arial"/>
          <w:color w:val="000000" w:themeColor="text1"/>
          <w:sz w:val="22"/>
          <w:szCs w:val="22"/>
        </w:rPr>
      </w:pPr>
      <w:proofErr w:type="spellStart"/>
      <w:r>
        <w:rPr>
          <w:rFonts w:ascii="Arial" w:hAnsi="Arial"/>
          <w:color w:val="000000" w:themeColor="text1"/>
          <w:sz w:val="22"/>
        </w:rPr>
        <w:t>Euneiz</w:t>
      </w:r>
      <w:proofErr w:type="spellEnd"/>
      <w:r>
        <w:rPr>
          <w:rFonts w:ascii="Arial" w:hAnsi="Arial"/>
          <w:color w:val="000000" w:themeColor="text1"/>
          <w:sz w:val="22"/>
        </w:rPr>
        <w:t xml:space="preserve"> Unibertsitatea izango da kudeaketaz eta bitartekaritzaz arduratuko den erakundea, praktiketako ikasleak sartzeko enpresa, entitate eta erakundeekin lankidetza-hitzarmenak sinatzeari dagokionez, dagokion lankidetza-hitzarmena formalizatuz.</w:t>
      </w:r>
    </w:p>
    <w:p w14:paraId="47BC1085" w14:textId="26243A56" w:rsidR="00912435" w:rsidRDefault="00912435" w:rsidP="00912435">
      <w:pPr>
        <w:spacing w:before="120" w:after="120" w:line="360" w:lineRule="auto"/>
        <w:jc w:val="both"/>
        <w:rPr>
          <w:rFonts w:ascii="Arial" w:hAnsi="Arial" w:cs="Arial"/>
          <w:color w:val="000000" w:themeColor="text1"/>
          <w:sz w:val="22"/>
          <w:szCs w:val="22"/>
        </w:rPr>
      </w:pPr>
    </w:p>
    <w:p w14:paraId="25B0DF76" w14:textId="77777777" w:rsidR="00B80938" w:rsidRDefault="00B80938" w:rsidP="00912435">
      <w:pPr>
        <w:spacing w:before="120" w:after="120" w:line="360" w:lineRule="auto"/>
        <w:jc w:val="both"/>
        <w:rPr>
          <w:rFonts w:ascii="Arial" w:hAnsi="Arial" w:cs="Arial"/>
          <w:color w:val="000000" w:themeColor="text1"/>
          <w:sz w:val="22"/>
          <w:szCs w:val="22"/>
        </w:rPr>
      </w:pPr>
    </w:p>
    <w:p w14:paraId="2012757C" w14:textId="533B90FF" w:rsidR="00B80938" w:rsidRDefault="00B80938" w:rsidP="00A114F5">
      <w:pPr>
        <w:pStyle w:val="EUNEIZepigrafe"/>
      </w:pPr>
    </w:p>
    <w:p w14:paraId="53F7BBCD" w14:textId="77777777" w:rsidR="00A114F5" w:rsidRPr="00A114F5" w:rsidRDefault="00A114F5" w:rsidP="00A114F5">
      <w:pPr>
        <w:pStyle w:val="EUNEIZepigrafe"/>
      </w:pPr>
    </w:p>
    <w:p w14:paraId="4D44B0E2" w14:textId="668F7CA3" w:rsidR="00EA36C0" w:rsidRDefault="00A114F5" w:rsidP="004F523D">
      <w:pPr>
        <w:pStyle w:val="EUNEIZepigrafe"/>
        <w:numPr>
          <w:ilvl w:val="0"/>
          <w:numId w:val="2"/>
        </w:numPr>
      </w:pPr>
      <w:bookmarkStart w:id="1" w:name="_Toc200979872"/>
      <w:r>
        <w:lastRenderedPageBreak/>
        <w:t>Xedea</w:t>
      </w:r>
      <w:bookmarkEnd w:id="1"/>
    </w:p>
    <w:p w14:paraId="4E968DD6"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 xml:space="preserve">Araudi honen xedea da </w:t>
      </w:r>
      <w:proofErr w:type="spellStart"/>
      <w:r w:rsidRPr="00A114F5">
        <w:rPr>
          <w:rFonts w:ascii="Arial" w:hAnsi="Arial"/>
          <w:color w:val="000000" w:themeColor="text1"/>
        </w:rPr>
        <w:t>Euneizko</w:t>
      </w:r>
      <w:proofErr w:type="spellEnd"/>
      <w:r w:rsidRPr="00A114F5">
        <w:rPr>
          <w:rFonts w:ascii="Arial" w:hAnsi="Arial"/>
          <w:color w:val="000000" w:themeColor="text1"/>
        </w:rPr>
        <w:t xml:space="preserve"> ikasketa ofizialetan matrikulatutako ikasleen kanpoko praktika akademikoak arautzea.</w:t>
      </w:r>
    </w:p>
    <w:p w14:paraId="4BFE0B25" w14:textId="435B7F3D"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 xml:space="preserve">Beharrezkoa izanez gero, araudi horren osagarri den gida bat garatu ahal izango da, informazio zehatzagoa eta espezifikoagoa jasoko duena, azterlanaren, ikasketa-taldearen eta/edo fakultatearen ezaugarriak direla eta. </w:t>
      </w:r>
    </w:p>
    <w:p w14:paraId="0502918D" w14:textId="77777777" w:rsidR="00A114F5" w:rsidRDefault="00A114F5" w:rsidP="00A114F5">
      <w:pPr>
        <w:pStyle w:val="EUNEIZepigrafe"/>
      </w:pPr>
    </w:p>
    <w:p w14:paraId="7B16F02E" w14:textId="3EA2031A" w:rsidR="00A114F5" w:rsidRDefault="00A114F5" w:rsidP="00A114F5">
      <w:pPr>
        <w:pStyle w:val="EUNEIZepigrafe"/>
        <w:numPr>
          <w:ilvl w:val="0"/>
          <w:numId w:val="2"/>
        </w:numPr>
      </w:pPr>
      <w:bookmarkStart w:id="2" w:name="_Toc200979873"/>
      <w:r>
        <w:t>Kanpoko praktika akademikoen modalitateak</w:t>
      </w:r>
      <w:bookmarkEnd w:id="2"/>
    </w:p>
    <w:p w14:paraId="5625BFD7" w14:textId="77777777" w:rsidR="00A114F5" w:rsidRPr="00EA36C0"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Kanpoko praktika akademikoen bi modalitate daude: curriculumekoak eta curriculumetik kanpokoak.</w:t>
      </w:r>
    </w:p>
    <w:p w14:paraId="013D75B3" w14:textId="77777777" w:rsidR="00A114F5" w:rsidRPr="004E66A6" w:rsidRDefault="00A114F5" w:rsidP="00A114F5">
      <w:pPr>
        <w:pStyle w:val="Prrafodelista"/>
        <w:numPr>
          <w:ilvl w:val="0"/>
          <w:numId w:val="3"/>
        </w:numPr>
        <w:spacing w:before="120" w:after="120" w:line="360" w:lineRule="auto"/>
        <w:jc w:val="both"/>
        <w:rPr>
          <w:rFonts w:ascii="Arial" w:hAnsi="Arial" w:cs="Arial"/>
          <w:color w:val="000000" w:themeColor="text1"/>
        </w:rPr>
      </w:pPr>
      <w:r>
        <w:rPr>
          <w:rFonts w:ascii="Arial" w:hAnsi="Arial"/>
          <w:color w:val="000000" w:themeColor="text1"/>
          <w:u w:val="single"/>
        </w:rPr>
        <w:t>Curriculum-praktikak.</w:t>
      </w:r>
      <w:r>
        <w:rPr>
          <w:rFonts w:ascii="Arial" w:hAnsi="Arial"/>
          <w:color w:val="000000" w:themeColor="text1"/>
        </w:rPr>
        <w:t xml:space="preserve"> </w:t>
      </w:r>
      <w:r>
        <w:rPr>
          <w:rFonts w:ascii="Arial" w:hAnsi="Arial"/>
        </w:rPr>
        <w:t>Graduko edo graduondoko ikasketa-plana osatzen duten jarduera akademikoak dira, eta derrigorrezko edo hautazko jakintzagaietan edo irakasgaietan zehaztu daitezke.</w:t>
      </w:r>
    </w:p>
    <w:p w14:paraId="2DD8F84B" w14:textId="77777777" w:rsidR="00A114F5" w:rsidRDefault="00A114F5" w:rsidP="00A114F5">
      <w:pPr>
        <w:pStyle w:val="Prrafodelista"/>
        <w:numPr>
          <w:ilvl w:val="0"/>
          <w:numId w:val="3"/>
        </w:numPr>
        <w:spacing w:before="120" w:after="120" w:line="360" w:lineRule="auto"/>
        <w:jc w:val="both"/>
        <w:rPr>
          <w:rFonts w:ascii="Arial" w:hAnsi="Arial" w:cs="Arial"/>
          <w:color w:val="000000"/>
        </w:rPr>
      </w:pPr>
      <w:r>
        <w:rPr>
          <w:rFonts w:ascii="Arial" w:hAnsi="Arial"/>
          <w:color w:val="000000"/>
          <w:u w:val="single"/>
        </w:rPr>
        <w:t>Curriculumetik kanpoko praktikak.</w:t>
      </w:r>
      <w:r>
        <w:rPr>
          <w:rFonts w:ascii="Arial" w:hAnsi="Arial"/>
          <w:color w:val="000000"/>
        </w:rPr>
        <w:t xml:space="preserve"> Ikasleak bere prestakuntza-aldian borondatez egiten dituen praktikak dira, ez dira dagokion ikasketa-planaren parte, eta Tituluaren Gehigarri Europarrean aipa daitezke.</w:t>
      </w:r>
    </w:p>
    <w:p w14:paraId="0BE11D17" w14:textId="77777777" w:rsidR="00A114F5" w:rsidRDefault="00A114F5" w:rsidP="00A114F5">
      <w:pPr>
        <w:pStyle w:val="EUNEIZepigrafe"/>
      </w:pPr>
    </w:p>
    <w:p w14:paraId="194B9F63" w14:textId="4D4872B4" w:rsidR="00A114F5" w:rsidRDefault="00EA36C0" w:rsidP="00A114F5">
      <w:pPr>
        <w:pStyle w:val="EUNEIZepigrafe"/>
        <w:numPr>
          <w:ilvl w:val="0"/>
          <w:numId w:val="2"/>
        </w:numPr>
      </w:pPr>
      <w:bookmarkStart w:id="3" w:name="_Toc200979874"/>
      <w:r>
        <w:t>Ikasleak bete beharreko baldintzak</w:t>
      </w:r>
      <w:bookmarkEnd w:id="3"/>
    </w:p>
    <w:p w14:paraId="1940F594" w14:textId="77777777" w:rsidR="00A114F5" w:rsidRPr="00044C1B"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 xml:space="preserve">592/2014 Errege Dekretuaren arabera, kanpoko praktika akademikoak unibertsitatean bertan edo erakunde laguntzaileetan egin ahal izango dira, hala nola nazioan eta nazioartean dauden enpresa, erakunde eta entitate publiko eta pribatuetan. </w:t>
      </w:r>
    </w:p>
    <w:p w14:paraId="6C19E53C" w14:textId="77777777" w:rsidR="00A114F5" w:rsidRPr="005E5A6C" w:rsidRDefault="00A114F5" w:rsidP="00A114F5">
      <w:pPr>
        <w:spacing w:before="120" w:after="120" w:line="360" w:lineRule="auto"/>
        <w:jc w:val="both"/>
        <w:rPr>
          <w:rFonts w:ascii="Arial" w:hAnsi="Arial" w:cs="Arial"/>
          <w:color w:val="000000" w:themeColor="text1"/>
          <w:sz w:val="22"/>
          <w:szCs w:val="22"/>
        </w:rPr>
      </w:pPr>
      <w:proofErr w:type="spellStart"/>
      <w:r>
        <w:rPr>
          <w:rFonts w:ascii="Arial" w:hAnsi="Arial"/>
          <w:color w:val="000000" w:themeColor="text1"/>
          <w:sz w:val="22"/>
        </w:rPr>
        <w:t>Euneizek</w:t>
      </w:r>
      <w:proofErr w:type="spellEnd"/>
      <w:r>
        <w:rPr>
          <w:rFonts w:ascii="Arial" w:hAnsi="Arial"/>
          <w:color w:val="000000" w:themeColor="text1"/>
          <w:sz w:val="22"/>
        </w:rPr>
        <w:t xml:space="preserve"> ikasketa bakoitzerako kanpoko praktika akademikoetarako lankidetza-hitzarmena ezarri duen erakunde laguntzaileak ikasleari jakinaraziko zaizkio, </w:t>
      </w:r>
      <w:proofErr w:type="spellStart"/>
      <w:r>
        <w:rPr>
          <w:rFonts w:ascii="Arial" w:hAnsi="Arial"/>
          <w:color w:val="000000" w:themeColor="text1"/>
          <w:sz w:val="22"/>
        </w:rPr>
        <w:t>Euneiz</w:t>
      </w:r>
      <w:proofErr w:type="spellEnd"/>
      <w:r>
        <w:rPr>
          <w:rFonts w:ascii="Arial" w:hAnsi="Arial"/>
          <w:color w:val="000000" w:themeColor="text1"/>
          <w:sz w:val="22"/>
        </w:rPr>
        <w:t xml:space="preserve"> Unibertsitateak ezarritako komunikazio-kanalen bidez. Horrela, curriculumeko kanpoko praktika akademikoak esleitzeko irizpidea ikasle bakoitzak ikastetxe laguntzaileekiko duen lehentasuna izango da. Ikastetxe berean esleitutako plazak baino ikasle gehiago eskatzen badira, azterketan zehar ikaslearen espediente akademikoa izango da esleipen-irizpidea. Berdinketarik edo antzekorik badago, praktiketako koordinatzaileak eta azterlanaren koordinatzaileak erabakiko dute esleipena. Halakorik badago, kontuan hartu beharko dira zentro laguntzaileak ezarritako irizpideak. Esleipen-irizpide hori bera hartuko da kontuan curriculumetik kanpoko </w:t>
      </w:r>
      <w:proofErr w:type="spellStart"/>
      <w:r>
        <w:rPr>
          <w:rFonts w:ascii="Arial" w:hAnsi="Arial"/>
          <w:color w:val="000000" w:themeColor="text1"/>
          <w:sz w:val="22"/>
        </w:rPr>
        <w:t>kanpoko</w:t>
      </w:r>
      <w:proofErr w:type="spellEnd"/>
      <w:r>
        <w:rPr>
          <w:rFonts w:ascii="Arial" w:hAnsi="Arial"/>
          <w:color w:val="000000" w:themeColor="text1"/>
          <w:sz w:val="22"/>
        </w:rPr>
        <w:t xml:space="preserve"> praktika akademikoetan, betiere </w:t>
      </w:r>
      <w:r>
        <w:rPr>
          <w:rFonts w:ascii="Arial" w:hAnsi="Arial"/>
          <w:color w:val="000000" w:themeColor="text1"/>
          <w:sz w:val="22"/>
        </w:rPr>
        <w:lastRenderedPageBreak/>
        <w:t>harrera-erakundeak bestelako irizpiderik behar ez badu, hala nola elkarrizketa pertsonala.</w:t>
      </w:r>
    </w:p>
    <w:p w14:paraId="387C3106" w14:textId="77777777" w:rsidR="00A114F5" w:rsidRPr="00EA36C0"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Kanpoko praktika akademikoak egin ahal izateko, baldintza hauek bete behar dira:</w:t>
      </w:r>
    </w:p>
    <w:p w14:paraId="0F71812F" w14:textId="77777777" w:rsidR="00A114F5" w:rsidRPr="0080558A" w:rsidRDefault="00A114F5" w:rsidP="00A114F5">
      <w:pPr>
        <w:pStyle w:val="Prrafodelista"/>
        <w:spacing w:before="120" w:after="120" w:line="360" w:lineRule="auto"/>
        <w:ind w:left="0"/>
        <w:jc w:val="both"/>
        <w:rPr>
          <w:rFonts w:ascii="Arial" w:hAnsi="Arial" w:cs="Arial"/>
          <w:color w:val="000000" w:themeColor="text1"/>
          <w:sz w:val="24"/>
          <w:szCs w:val="24"/>
        </w:rPr>
      </w:pPr>
      <w:r>
        <w:rPr>
          <w:rFonts w:ascii="Arial" w:hAnsi="Arial"/>
          <w:color w:val="000000" w:themeColor="text1"/>
        </w:rPr>
        <w:t xml:space="preserve">Ikasleak matrikulatuta egon behar du </w:t>
      </w:r>
      <w:proofErr w:type="spellStart"/>
      <w:r>
        <w:rPr>
          <w:rFonts w:ascii="Arial" w:hAnsi="Arial"/>
          <w:color w:val="000000" w:themeColor="text1"/>
        </w:rPr>
        <w:t>Euneizek</w:t>
      </w:r>
      <w:proofErr w:type="spellEnd"/>
      <w:r>
        <w:rPr>
          <w:rFonts w:ascii="Arial" w:hAnsi="Arial"/>
          <w:color w:val="000000" w:themeColor="text1"/>
        </w:rPr>
        <w:t xml:space="preserve"> ematen duen edozein irakaskuntza ofizialetan praktikak egiteko aldi osoan, eta, berezko irakaskuntzen kasuan, araudi espezifikoan adierazitakoa beteko da.</w:t>
      </w:r>
    </w:p>
    <w:p w14:paraId="10759EED" w14:textId="77777777" w:rsidR="00A114F5" w:rsidRPr="0080558A" w:rsidRDefault="00A114F5" w:rsidP="00A114F5">
      <w:pPr>
        <w:pStyle w:val="Prrafodelista"/>
        <w:spacing w:before="120" w:after="120" w:line="360" w:lineRule="auto"/>
        <w:ind w:left="0"/>
        <w:jc w:val="both"/>
        <w:rPr>
          <w:rFonts w:ascii="Arial" w:hAnsi="Arial" w:cs="Arial"/>
          <w:color w:val="000000" w:themeColor="text1"/>
          <w:sz w:val="24"/>
          <w:szCs w:val="24"/>
        </w:rPr>
      </w:pPr>
      <w:r>
        <w:rPr>
          <w:rFonts w:ascii="Arial" w:hAnsi="Arial"/>
          <w:b/>
          <w:color w:val="000000" w:themeColor="text1"/>
        </w:rPr>
        <w:t>Hirugarren mailan curriculumeko kanpoko praktika akademikoak</w:t>
      </w:r>
      <w:r>
        <w:rPr>
          <w:rFonts w:ascii="Arial" w:hAnsi="Arial"/>
          <w:color w:val="000000" w:themeColor="text1"/>
        </w:rPr>
        <w:t xml:space="preserve"> egin behar dituen graduko ikasleak bere ikasketa-planeko 90 ECTS kreditu gainditu beharko ditu gutxienez, horien artean lehen ikasturte osoari dagozkionak.</w:t>
      </w:r>
    </w:p>
    <w:p w14:paraId="0B5E9C14" w14:textId="77777777" w:rsidR="00A114F5" w:rsidRPr="0080558A" w:rsidRDefault="00A114F5" w:rsidP="00A114F5">
      <w:pPr>
        <w:pStyle w:val="Prrafodelista"/>
        <w:spacing w:before="120" w:after="120" w:line="360" w:lineRule="auto"/>
        <w:ind w:left="0"/>
        <w:jc w:val="both"/>
        <w:rPr>
          <w:rFonts w:ascii="Arial" w:hAnsi="Arial" w:cs="Arial"/>
          <w:color w:val="000000" w:themeColor="text1"/>
        </w:rPr>
      </w:pPr>
      <w:r>
        <w:rPr>
          <w:rFonts w:ascii="Arial" w:hAnsi="Arial"/>
          <w:b/>
          <w:color w:val="000000" w:themeColor="text1"/>
        </w:rPr>
        <w:t>Laugarren mailan curriculumeko kanpoko praktika akademikoak</w:t>
      </w:r>
      <w:r>
        <w:rPr>
          <w:rFonts w:ascii="Arial" w:hAnsi="Arial"/>
          <w:color w:val="000000" w:themeColor="text1"/>
        </w:rPr>
        <w:t xml:space="preserve"> egin behar dituen graduko ikasleak bere ikasketa-planeko 150 ECTS kreditu gainditu beharko ditu gutxienez, horien artean lehen eta bigarren ikasturte osokoak.</w:t>
      </w:r>
    </w:p>
    <w:p w14:paraId="479664A9" w14:textId="77777777" w:rsidR="00A114F5"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Curriculumetik kanpoko kanpo-praktika akademikoak egin nahi dituen graduko ikasleak bere ikasketa-planeko 120 ECTS kreditu gainditu beharko ditu gutxienez, horien artean lehen ikasturteari dagozkionak. Ikasketak lanbide arautu batera bideratzen badu, hura arautzen duen agindu espezifikoak ezartzen duena hartuko da kontuan.</w:t>
      </w:r>
    </w:p>
    <w:p w14:paraId="6FA0867A" w14:textId="77777777" w:rsidR="00A114F5" w:rsidRPr="0030150E"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Kanpoko praktika akademikoek adingabeekin harremana izatea ekar dezakete, eta, beraz, ezinbestekoa da ikasleak unibertsitatean aurkeztea sexu-delituen ziurtagiri negatiboa, Adingabearen Babes Juridikoari buruzko urtarrilaren 15eko 1/1996 Lege Organikoaren 13.5 artikulua eta Haurrak eta Nerabeak Babesteko Sistema aldatzen duen uztailaren 28ko 26/2015 Legearen 1.8 artikulua betez.</w:t>
      </w:r>
    </w:p>
    <w:p w14:paraId="7C53E36A" w14:textId="77777777" w:rsidR="00A114F5" w:rsidRPr="002262FE" w:rsidRDefault="00A114F5" w:rsidP="00A114F5">
      <w:pPr>
        <w:spacing w:before="120" w:after="120" w:line="360" w:lineRule="auto"/>
        <w:jc w:val="both"/>
        <w:rPr>
          <w:rFonts w:ascii="Arial" w:hAnsi="Arial" w:cs="Arial"/>
          <w:color w:val="000000" w:themeColor="text1"/>
        </w:rPr>
      </w:pPr>
    </w:p>
    <w:p w14:paraId="39484555" w14:textId="77777777" w:rsidR="00A114F5" w:rsidRPr="00C94237" w:rsidRDefault="00A114F5" w:rsidP="00A114F5">
      <w:pPr>
        <w:pStyle w:val="Ttulo2"/>
        <w:rPr>
          <w:rFonts w:ascii="Arial" w:hAnsi="Arial" w:cs="Arial"/>
          <w:sz w:val="24"/>
          <w:szCs w:val="24"/>
        </w:rPr>
      </w:pPr>
      <w:r>
        <w:rPr>
          <w:rFonts w:ascii="Arial" w:hAnsi="Arial"/>
          <w:sz w:val="24"/>
        </w:rPr>
        <w:t>Salbuespenak</w:t>
      </w:r>
    </w:p>
    <w:p w14:paraId="2498900B" w14:textId="77777777" w:rsidR="00A114F5" w:rsidRPr="00EA36C0"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Unibertsitate-ikasleen kanpoko praktika akademikoak arautzen dituen 592/2014 Errege Dekretuaren 8.2.c) artikuluan aurreikusitakoaren arabera, ikasle batek kanpoko praktika akademikoak egin ahal izango ditu kontratu-harremana duen enpresan edo erakundean, honako baldintza hauek betetzen badira:</w:t>
      </w:r>
    </w:p>
    <w:p w14:paraId="0BDAB863" w14:textId="77777777" w:rsidR="00A114F5" w:rsidRPr="005E5A6C"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Ea ikasleak garatuko duen jarduera bat datorren tituluaren prestakuntza- eta ikaskuntza-prozesuaren emaitzekin, eta bat datorren gai horretarako ikasketa-planean definitutakoarekin.</w:t>
      </w:r>
    </w:p>
    <w:p w14:paraId="60E05EE4" w14:textId="77777777" w:rsidR="00A114F5"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Ikasleak kontratua indarrean badu, eta, betiere, kontratuaren ondorioz betetzen dituen eginkizun berberak betetzen ez baditu.</w:t>
      </w:r>
    </w:p>
    <w:p w14:paraId="1AA5421F" w14:textId="77777777" w:rsidR="00A114F5" w:rsidRPr="00EA36C0"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lastRenderedPageBreak/>
        <w:t>Baldintza horiek betetzen direla bermatzeko eta kanpoko praktika akademikoen kasu hori baimentzeko, honela jokatuko da:</w:t>
      </w:r>
    </w:p>
    <w:p w14:paraId="50E66B50" w14:textId="77777777" w:rsidR="00A114F5" w:rsidRPr="00C94237"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 xml:space="preserve">Ikaslea matrikulatuta dagoen tituluaren kanpoko ikasketa eta praktika akademikoen koordinazioak txosten bat egingo du, eta bertan adieraziko du kanpoko praktika akademikoen proposamena bat datorrela tituluaren prestakuntza- eta ikaskuntza-prozesuaren emaitzekin. Txosten hori kanpoko praktika akademikoak kudeatzeaz arduratzen den unibertsitatearen zerbitzura bidaliko da. </w:t>
      </w:r>
    </w:p>
    <w:p w14:paraId="32AFC3EA" w14:textId="77777777" w:rsidR="00A114F5" w:rsidRPr="00044C1B" w:rsidRDefault="00A114F5" w:rsidP="00A114F5">
      <w:pPr>
        <w:pStyle w:val="Prrafodelista"/>
        <w:spacing w:before="120" w:after="120" w:line="360" w:lineRule="auto"/>
        <w:ind w:left="0"/>
        <w:jc w:val="both"/>
        <w:rPr>
          <w:rFonts w:ascii="Arial" w:hAnsi="Arial" w:cs="Arial"/>
          <w:color w:val="000000" w:themeColor="text1"/>
        </w:rPr>
      </w:pPr>
      <w:r>
        <w:rPr>
          <w:rFonts w:ascii="Arial" w:hAnsi="Arial"/>
          <w:color w:val="000000" w:themeColor="text1"/>
        </w:rPr>
        <w:t>Kanpoko praktika akademikoen euskarri den dokumentazioan, azterlanaren koordinazioak edo praktika horren koordinazioak adieraziko du egiaztatu dela praktika horiek tituluaren prestakuntza- eta ikaskuntza-prozesuaren emaitzekin bat datorren prestakuntza-edukia dutela, eta ikaslea hartzen duen enpresak edo erakundeak bermatu duela kanpoko praktika akademikoak bere lan-kontratukoez bestelako funtzioekin egingo direla.</w:t>
      </w:r>
    </w:p>
    <w:p w14:paraId="1BFBB869" w14:textId="77777777" w:rsidR="00A114F5" w:rsidRDefault="00A114F5" w:rsidP="00A114F5">
      <w:pPr>
        <w:pStyle w:val="Prrafodelista"/>
        <w:spacing w:before="120" w:after="120" w:line="360" w:lineRule="auto"/>
        <w:ind w:left="0"/>
        <w:jc w:val="both"/>
        <w:rPr>
          <w:rFonts w:ascii="Arial" w:hAnsi="Arial"/>
          <w:color w:val="000000"/>
        </w:rPr>
      </w:pPr>
      <w:r>
        <w:rPr>
          <w:rFonts w:ascii="Arial" w:hAnsi="Arial"/>
          <w:color w:val="000000"/>
        </w:rPr>
        <w:t xml:space="preserve">Unibertsitatearen eta erakunde laguntzailearen arteko berariazko hitzarmena sinatuko da.       </w:t>
      </w:r>
    </w:p>
    <w:p w14:paraId="0A0A1A76" w14:textId="77777777" w:rsidR="00A114F5" w:rsidRPr="00044C1B" w:rsidRDefault="00A114F5" w:rsidP="00A114F5">
      <w:pPr>
        <w:pStyle w:val="Prrafodelista"/>
        <w:spacing w:before="120" w:after="120" w:line="360" w:lineRule="auto"/>
        <w:ind w:left="0"/>
        <w:jc w:val="both"/>
        <w:rPr>
          <w:rFonts w:ascii="Arial" w:hAnsi="Arial" w:cs="Arial"/>
          <w:color w:val="000000"/>
        </w:rPr>
      </w:pPr>
    </w:p>
    <w:p w14:paraId="6C4B2114" w14:textId="01442B83" w:rsidR="00A114F5" w:rsidRDefault="00A114F5" w:rsidP="00A114F5">
      <w:pPr>
        <w:pStyle w:val="EUNEIZepigrafe"/>
        <w:numPr>
          <w:ilvl w:val="0"/>
          <w:numId w:val="2"/>
        </w:numPr>
      </w:pPr>
      <w:bookmarkStart w:id="4" w:name="_Toc200979875"/>
      <w:r>
        <w:t>Erakunde laguntzailearen betekizunak</w:t>
      </w:r>
      <w:bookmarkEnd w:id="4"/>
    </w:p>
    <w:p w14:paraId="6DCB160B"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Unibertsitateko kanpoko praktika akademikoen programan parte hartzeko baimena jaso ahal izateko, erakundeek baldintza hauek bete beharko dituzte, gutxienez:</w:t>
      </w:r>
    </w:p>
    <w:p w14:paraId="231992F8"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a) Behar bezala eratuta egotea.</w:t>
      </w:r>
    </w:p>
    <w:p w14:paraId="2727E805"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b) Praktikaldia hasten den egunean enplegu-erregulazioko espedienterik irekita ez izatea.</w:t>
      </w:r>
    </w:p>
    <w:p w14:paraId="40FCDCEF"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c) Praktikak egiteko bitarteko eta instalazio egokiak izatea.</w:t>
      </w:r>
    </w:p>
    <w:p w14:paraId="3FB4A3DA"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d) Praktikak gainbegiratzeko langileak izatea.</w:t>
      </w:r>
    </w:p>
    <w:p w14:paraId="0FFEB2AC" w14:textId="77777777" w:rsidR="00A114F5" w:rsidRPr="00A114F5" w:rsidRDefault="00A114F5" w:rsidP="00A114F5">
      <w:pPr>
        <w:pStyle w:val="Prrafodelista"/>
        <w:spacing w:before="120" w:after="120" w:line="360" w:lineRule="auto"/>
        <w:ind w:left="0"/>
        <w:jc w:val="both"/>
        <w:rPr>
          <w:rFonts w:ascii="Arial" w:hAnsi="Arial" w:cs="Arial"/>
          <w:color w:val="000000" w:themeColor="text1"/>
        </w:rPr>
      </w:pPr>
      <w:r w:rsidRPr="00A114F5">
        <w:rPr>
          <w:rFonts w:ascii="Arial" w:hAnsi="Arial"/>
          <w:color w:val="000000" w:themeColor="text1"/>
        </w:rPr>
        <w:t>Erakundea laguntzaile gisa baimentzeko, hezkuntza-lankidetzako hitzarmen bat sinatu beharko da.</w:t>
      </w:r>
    </w:p>
    <w:p w14:paraId="64CB7EC4" w14:textId="77777777" w:rsidR="00A114F5" w:rsidRDefault="00A114F5" w:rsidP="00A114F5">
      <w:pPr>
        <w:pStyle w:val="EUNEIZepigrafe"/>
      </w:pPr>
    </w:p>
    <w:p w14:paraId="2D422234" w14:textId="77777777" w:rsidR="00A114F5" w:rsidRDefault="00A114F5" w:rsidP="00A114F5">
      <w:pPr>
        <w:pStyle w:val="EUNEIZepigrafe"/>
      </w:pPr>
    </w:p>
    <w:p w14:paraId="3AD0AB93" w14:textId="77777777" w:rsidR="00A114F5" w:rsidRDefault="00A114F5" w:rsidP="00A114F5">
      <w:pPr>
        <w:pStyle w:val="EUNEIZepigrafe"/>
      </w:pPr>
    </w:p>
    <w:p w14:paraId="72E1775A" w14:textId="77777777" w:rsidR="00A114F5" w:rsidRDefault="00A114F5" w:rsidP="00A114F5">
      <w:pPr>
        <w:pStyle w:val="EUNEIZepigrafe"/>
      </w:pPr>
    </w:p>
    <w:p w14:paraId="18A320DA" w14:textId="12293C37" w:rsidR="00A114F5" w:rsidRDefault="00A114F5" w:rsidP="00A114F5">
      <w:pPr>
        <w:pStyle w:val="EUNEIZepigrafe"/>
        <w:numPr>
          <w:ilvl w:val="0"/>
          <w:numId w:val="2"/>
        </w:numPr>
      </w:pPr>
      <w:bookmarkStart w:id="5" w:name="_Toc200979876"/>
      <w:r>
        <w:lastRenderedPageBreak/>
        <w:t>E</w:t>
      </w:r>
      <w:r>
        <w:t>rakunde laguntzailearen eskubideak eta betebeharrak</w:t>
      </w:r>
      <w:bookmarkEnd w:id="5"/>
    </w:p>
    <w:p w14:paraId="71C4BFE7" w14:textId="77777777" w:rsidR="00A114F5"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Erakunde laguntzaileak eskubide hauek izango ditu:</w:t>
      </w:r>
    </w:p>
    <w:p w14:paraId="2402EB8B" w14:textId="77777777" w:rsidR="00A114F5" w:rsidRPr="00B9147B" w:rsidRDefault="00A114F5" w:rsidP="00A114F5">
      <w:pPr>
        <w:pStyle w:val="Prrafodelista"/>
        <w:numPr>
          <w:ilvl w:val="0"/>
          <w:numId w:val="13"/>
        </w:numPr>
        <w:spacing w:before="120" w:after="120" w:line="360" w:lineRule="auto"/>
        <w:jc w:val="both"/>
        <w:rPr>
          <w:rFonts w:ascii="Arial" w:hAnsi="Arial" w:cs="Arial"/>
          <w:color w:val="000000" w:themeColor="text1"/>
        </w:rPr>
      </w:pPr>
      <w:proofErr w:type="spellStart"/>
      <w:r>
        <w:rPr>
          <w:rFonts w:ascii="Arial" w:hAnsi="Arial"/>
          <w:color w:val="000000" w:themeColor="text1"/>
        </w:rPr>
        <w:t>Euneizko</w:t>
      </w:r>
      <w:proofErr w:type="spellEnd"/>
      <w:r>
        <w:rPr>
          <w:rFonts w:ascii="Arial" w:hAnsi="Arial"/>
          <w:color w:val="000000" w:themeColor="text1"/>
        </w:rPr>
        <w:t xml:space="preserve"> erakunde laguntzaileen zerrendan sartua izatea.</w:t>
      </w:r>
    </w:p>
    <w:p w14:paraId="1F12F942" w14:textId="77777777" w:rsidR="00A114F5" w:rsidRPr="00B9147B"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Praktikan zehar tratatutako datuen konfidentzialtasuna errespetatzeko eskubidea.</w:t>
      </w:r>
    </w:p>
    <w:p w14:paraId="35F11093" w14:textId="77777777" w:rsidR="00A114F5" w:rsidRPr="00DB7EB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Praktikaren garapenak erakunde laguntzailearen berezko zereginak normaltasunez betetzea ez oztopatzeko eskubidea.</w:t>
      </w:r>
    </w:p>
    <w:p w14:paraId="7C15A8B2" w14:textId="77777777" w:rsidR="00A114F5"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Praktika bertan behera uztea, ikasleak bere betebeharrak betetzen ez baditu, tutoretza akademikoari jakinarazi ondoren.</w:t>
      </w:r>
    </w:p>
    <w:p w14:paraId="65F5B7F0" w14:textId="77777777" w:rsidR="00A114F5" w:rsidRPr="00C94237" w:rsidRDefault="00A114F5" w:rsidP="00A114F5">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Hauek dira erakunde laguntzailearen betebeharrak:</w:t>
      </w:r>
    </w:p>
    <w:p w14:paraId="1E9E5505" w14:textId="77777777" w:rsidR="00A114F5" w:rsidRPr="0060069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Unibertsitatearekin hezkuntza-lankidetzarako hitzarmen bat formalizatzea.</w:t>
      </w:r>
    </w:p>
    <w:p w14:paraId="3B306AB2" w14:textId="77777777" w:rsidR="00A114F5" w:rsidRPr="0060069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Praktikari edo praktikaren emaitzari buruz eska diezaiokeen informazioa ematea unibertsitateari.</w:t>
      </w:r>
    </w:p>
    <w:p w14:paraId="4B7A0C40" w14:textId="77777777" w:rsidR="00A114F5" w:rsidRPr="0060069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Kanpoko praktika akademikoak arautzen dituen araudian, hezkuntza-lankidetzako hitzarmenean eta praktiken eranskinean jasotako baldintzak betetzea.</w:t>
      </w:r>
    </w:p>
    <w:p w14:paraId="2434C812" w14:textId="77777777" w:rsidR="00A114F5" w:rsidRPr="0060069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Tutore profesional bat izendatzea, ikasleak erakundean duen prestakuntza-prozesua bermatzeko, haren jarduera ebaluatzeko eta praktikei buruzko edozein gorabehera tutore akademikoari jakinarazteko.</w:t>
      </w:r>
    </w:p>
    <w:p w14:paraId="17EC25B2" w14:textId="77777777" w:rsidR="00A114F5" w:rsidRPr="00600698"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Segurtasunari eta laneko arriskuen prebentzioari buruz indarrean dauden arauak betetzea.</w:t>
      </w:r>
    </w:p>
    <w:p w14:paraId="596ED842" w14:textId="77777777" w:rsidR="00A114F5"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Ikasleari aukera ematea matrikulatuta dagoen irakasgaietako azterketetara, ebaluazio-probetara eta nahitaezko beste jarduera batzuetara joateko, bai eta unibertsitateko kide anitzeko organoen bileretara joateko ere, bertan egotea eskatzen zaionean.</w:t>
      </w:r>
    </w:p>
    <w:p w14:paraId="0C6B3778" w14:textId="77777777" w:rsidR="00A114F5"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Tutoretza akademikoari erakunderako sarbidea erraztea, bere funtzioari dagozkion helburuak bete ditzan.</w:t>
      </w:r>
    </w:p>
    <w:p w14:paraId="083BA1C2" w14:textId="77777777" w:rsidR="00A114F5" w:rsidRPr="00B9147B" w:rsidRDefault="00A114F5" w:rsidP="00A114F5">
      <w:pPr>
        <w:pStyle w:val="Prrafodelista"/>
        <w:numPr>
          <w:ilvl w:val="0"/>
          <w:numId w:val="13"/>
        </w:numPr>
        <w:spacing w:before="120" w:after="120" w:line="360" w:lineRule="auto"/>
        <w:jc w:val="both"/>
        <w:rPr>
          <w:rFonts w:ascii="Arial" w:hAnsi="Arial" w:cs="Arial"/>
          <w:color w:val="000000" w:themeColor="text1"/>
        </w:rPr>
      </w:pPr>
      <w:r>
        <w:rPr>
          <w:rFonts w:ascii="Arial" w:hAnsi="Arial"/>
          <w:color w:val="000000" w:themeColor="text1"/>
        </w:rPr>
        <w:t>Ikasleei praktikak egiteko ezinbesteko baliabide materialak ematea.</w:t>
      </w:r>
    </w:p>
    <w:p w14:paraId="6139642B" w14:textId="77777777" w:rsidR="00A114F5" w:rsidRDefault="00A114F5" w:rsidP="00A114F5">
      <w:pPr>
        <w:pStyle w:val="EUNEIZepigrafe"/>
      </w:pPr>
    </w:p>
    <w:p w14:paraId="46227525" w14:textId="77777777" w:rsidR="00A114F5" w:rsidRDefault="00A114F5" w:rsidP="00A114F5">
      <w:pPr>
        <w:pStyle w:val="EUNEIZepigrafe"/>
      </w:pPr>
    </w:p>
    <w:p w14:paraId="75FA036F" w14:textId="77777777" w:rsidR="00A114F5" w:rsidRDefault="00A114F5" w:rsidP="00A114F5">
      <w:pPr>
        <w:pStyle w:val="EUNEIZepigrafe"/>
      </w:pPr>
    </w:p>
    <w:p w14:paraId="1AE83DF2" w14:textId="77777777" w:rsidR="00A114F5" w:rsidRDefault="00A114F5" w:rsidP="00A114F5">
      <w:pPr>
        <w:pStyle w:val="EUNEIZepigrafe"/>
        <w:numPr>
          <w:ilvl w:val="0"/>
          <w:numId w:val="2"/>
        </w:numPr>
      </w:pPr>
      <w:bookmarkStart w:id="6" w:name="_Toc200979877"/>
      <w:r>
        <w:lastRenderedPageBreak/>
        <w:t>Hezkuntza-lankidetzarako hitzarmena eta zentro laguntzailea</w:t>
      </w:r>
      <w:bookmarkEnd w:id="6"/>
    </w:p>
    <w:p w14:paraId="2BC7983E"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themeColor="text1"/>
        </w:rPr>
        <w:t xml:space="preserve">Kanpoko praktika akademikoen garapena </w:t>
      </w:r>
      <w:proofErr w:type="spellStart"/>
      <w:r w:rsidRPr="00A114F5">
        <w:rPr>
          <w:rFonts w:ascii="Arial" w:hAnsi="Arial"/>
          <w:color w:val="000000" w:themeColor="text1"/>
        </w:rPr>
        <w:t>Euneiz</w:t>
      </w:r>
      <w:proofErr w:type="spellEnd"/>
      <w:r w:rsidRPr="00A114F5">
        <w:rPr>
          <w:rFonts w:ascii="Arial" w:hAnsi="Arial"/>
          <w:color w:val="000000" w:themeColor="text1"/>
        </w:rPr>
        <w:t xml:space="preserve"> Unibertsitatearen eta dagokion zentro laguntzailearen artean sinatutako hezkuntza-lankidetzako hitzarmenean ezarritako araubidearen mende dago.</w:t>
      </w:r>
    </w:p>
    <w:p w14:paraId="2328546C"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Hezkuntza-lankidetzako hitzarmenek, gutxienez, honako alderdi hauek jasoko dituzte:</w:t>
      </w:r>
    </w:p>
    <w:p w14:paraId="5D3B7B2A"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a) Sinatzen duen enpresaren, entitatearen edo instituzioaren izena eta harremanetarako datuak.</w:t>
      </w:r>
    </w:p>
    <w:p w14:paraId="4DF0E27C"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b) Kanpoko praktika akademikoak lanekoak edo kontratuzkoak ez direla dioen adierazpena.</w:t>
      </w:r>
    </w:p>
    <w:p w14:paraId="2D2D7BED"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c) Alde biek tutoreak izendatzeko konpromisoa.</w:t>
      </w:r>
    </w:p>
    <w:p w14:paraId="44F7F483"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d) Kanpoko praktika akademikoen esparruan ikasleak garatuko duen prestakuntza-proiektua.</w:t>
      </w:r>
    </w:p>
    <w:p w14:paraId="776C0F04"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e) Kanpoko praktika akademikoen aldian indarrean dagoen aseguru-poliza harpidetzeko eta ordaintzeko araubidea.</w:t>
      </w:r>
    </w:p>
    <w:p w14:paraId="07890CF5"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f) Ikaslearen datu pertsonalak babesteko bermea.</w:t>
      </w:r>
    </w:p>
    <w:p w14:paraId="2FC2DA43"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g) Ikasleak duen baimen-erregimena.</w:t>
      </w:r>
    </w:p>
    <w:p w14:paraId="613C0C36"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h) Kanpoko praktika akademikoa aldez aurretik hutsaltzeko baldintzak, baldintzak betetzen ez badira.</w:t>
      </w:r>
    </w:p>
    <w:p w14:paraId="57AD6595"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i) Planaren garapenean sor daitezkeen gatazkak konpontzeko bitartekoak arautzea.</w:t>
      </w:r>
    </w:p>
    <w:p w14:paraId="321EE989"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themeColor="text1"/>
        </w:rPr>
        <w:t xml:space="preserve">j) </w:t>
      </w:r>
      <w:proofErr w:type="spellStart"/>
      <w:r w:rsidRPr="00A114F5">
        <w:rPr>
          <w:rFonts w:ascii="Arial" w:hAnsi="Arial"/>
          <w:color w:val="000000" w:themeColor="text1"/>
        </w:rPr>
        <w:t>Euneiz</w:t>
      </w:r>
      <w:proofErr w:type="spellEnd"/>
      <w:r w:rsidRPr="00A114F5">
        <w:rPr>
          <w:rFonts w:ascii="Arial" w:hAnsi="Arial"/>
          <w:color w:val="000000" w:themeColor="text1"/>
        </w:rPr>
        <w:t xml:space="preserve"> erakunde laguntzaileetako tutoreek egindako lana aitortzeko baldintzak.</w:t>
      </w:r>
    </w:p>
    <w:p w14:paraId="66F1EF87"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k) Hitzarmenaren indarraldia.</w:t>
      </w:r>
    </w:p>
    <w:p w14:paraId="6A7F082C"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Hitzarmenak urte osoan egin ahal izango dira, betiere ikasleak erakunde laguntzailean sartu aurretik.</w:t>
      </w:r>
    </w:p>
    <w:p w14:paraId="601BF660" w14:textId="77777777" w:rsidR="00A114F5" w:rsidRDefault="00A114F5" w:rsidP="00A114F5">
      <w:pPr>
        <w:pStyle w:val="EUNEIZepigrafe"/>
      </w:pPr>
    </w:p>
    <w:p w14:paraId="36FC8C32" w14:textId="77777777" w:rsidR="00A114F5" w:rsidRDefault="00A114F5" w:rsidP="00A114F5">
      <w:pPr>
        <w:pStyle w:val="EUNEIZepigrafe"/>
        <w:numPr>
          <w:ilvl w:val="0"/>
          <w:numId w:val="2"/>
        </w:numPr>
      </w:pPr>
      <w:bookmarkStart w:id="7" w:name="_Toc200979878"/>
      <w:r>
        <w:t>Prestakuntza-proiektua eta kanpoko praktika akademikoen tutoreak</w:t>
      </w:r>
      <w:bookmarkEnd w:id="7"/>
    </w:p>
    <w:p w14:paraId="2BA9C29F" w14:textId="77777777" w:rsidR="00A114F5" w:rsidRDefault="00A114F5" w:rsidP="00A114F5">
      <w:pPr>
        <w:spacing w:before="120" w:after="120" w:line="360" w:lineRule="auto"/>
        <w:jc w:val="both"/>
        <w:rPr>
          <w:rFonts w:ascii="Arial" w:hAnsi="Arial" w:cs="Arial"/>
          <w:color w:val="000000"/>
          <w:sz w:val="22"/>
          <w:szCs w:val="22"/>
        </w:rPr>
      </w:pPr>
      <w:r>
        <w:rPr>
          <w:rFonts w:ascii="Arial" w:hAnsi="Arial"/>
          <w:color w:val="000000" w:themeColor="text1"/>
          <w:sz w:val="22"/>
        </w:rPr>
        <w:t xml:space="preserve">Kanpoko praktika akademikoak egiteko, </w:t>
      </w:r>
      <w:proofErr w:type="spellStart"/>
      <w:r>
        <w:rPr>
          <w:rFonts w:ascii="Arial" w:hAnsi="Arial"/>
          <w:color w:val="000000" w:themeColor="text1"/>
          <w:sz w:val="22"/>
        </w:rPr>
        <w:t>Euneizek</w:t>
      </w:r>
      <w:proofErr w:type="spellEnd"/>
      <w:r>
        <w:rPr>
          <w:rFonts w:ascii="Arial" w:hAnsi="Arial"/>
          <w:color w:val="000000" w:themeColor="text1"/>
          <w:sz w:val="22"/>
        </w:rPr>
        <w:t xml:space="preserve"> prestakuntza-proiektu bat egingo du, kanpoko praktika akademikoak egiten diren erakunde laguntzailearekin adostuta. Proiektu horretan, hezkuntza-helburuak eta ikasleak garatu beharreko jarduerak finkatu beharko dira. Prestakuntza-proiektua printzipio hauen arabera diseinatuko da: inklusioa, </w:t>
      </w:r>
      <w:r>
        <w:rPr>
          <w:rFonts w:ascii="Arial" w:hAnsi="Arial"/>
          <w:color w:val="000000" w:themeColor="text1"/>
          <w:sz w:val="22"/>
        </w:rPr>
        <w:lastRenderedPageBreak/>
        <w:t xml:space="preserve">aukera-berdintasuna, diskriminaziorik eza eta irisgarritasun unibertsala. Prestakuntza-proiektuak Hezkuntzako Lankidetza Hitzarmenaren eranskin gisa agertu behar du. </w:t>
      </w:r>
    </w:p>
    <w:p w14:paraId="2A9C128C" w14:textId="77777777" w:rsidR="00A114F5" w:rsidRPr="00080B0E" w:rsidRDefault="00A114F5" w:rsidP="00A114F5">
      <w:pPr>
        <w:spacing w:before="120" w:after="120" w:line="360" w:lineRule="auto"/>
        <w:jc w:val="both"/>
        <w:rPr>
          <w:rFonts w:ascii="Arial" w:hAnsi="Arial" w:cs="Arial"/>
          <w:color w:val="000000"/>
          <w:sz w:val="22"/>
          <w:szCs w:val="22"/>
        </w:rPr>
      </w:pPr>
      <w:r>
        <w:rPr>
          <w:rFonts w:ascii="Arial" w:hAnsi="Arial"/>
          <w:color w:val="000000"/>
          <w:sz w:val="22"/>
        </w:rPr>
        <w:t xml:space="preserve">Ikasleek, kanpoko praktika akademikoei lotutako ikaskuntza bermatzeko, bi tutore izango dituzte: </w:t>
      </w:r>
    </w:p>
    <w:p w14:paraId="408054F5" w14:textId="77777777" w:rsidR="00A114F5" w:rsidRPr="00044C1B" w:rsidRDefault="00A114F5" w:rsidP="00A114F5">
      <w:pPr>
        <w:numPr>
          <w:ilvl w:val="0"/>
          <w:numId w:val="1"/>
        </w:numPr>
        <w:spacing w:before="120" w:after="120" w:line="360" w:lineRule="auto"/>
        <w:jc w:val="both"/>
        <w:rPr>
          <w:rFonts w:ascii="Arial" w:hAnsi="Arial" w:cs="Arial"/>
          <w:color w:val="000000"/>
          <w:sz w:val="22"/>
          <w:szCs w:val="22"/>
        </w:rPr>
      </w:pPr>
      <w:r>
        <w:rPr>
          <w:rFonts w:ascii="Arial" w:hAnsi="Arial"/>
          <w:color w:val="000000"/>
          <w:sz w:val="22"/>
        </w:rPr>
        <w:t xml:space="preserve">Tutore profesional bat: erakunde laguntzaileak izendatuko du, eta prestakuntza-proiektua behar bezala garatzen dela zainduko du. Tutore profesionala arduratuko da kanpoko praktika akademikoak egiten dituen bitartean ikaslearen jarduerak gainbegiratzeaz, tutore akademikoarekin koordinatzeaz eta kanpoko praktika akademikoen garapenari buruzko azken txostena egiteaz, zeina tutore akademikoari bidaliko baitzaio. </w:t>
      </w:r>
    </w:p>
    <w:p w14:paraId="16481B84" w14:textId="77777777" w:rsidR="00A114F5" w:rsidRDefault="00A114F5" w:rsidP="00A114F5">
      <w:pPr>
        <w:numPr>
          <w:ilvl w:val="0"/>
          <w:numId w:val="1"/>
        </w:numPr>
        <w:spacing w:before="120" w:after="120" w:line="360" w:lineRule="auto"/>
        <w:jc w:val="both"/>
        <w:rPr>
          <w:rFonts w:ascii="Arial" w:hAnsi="Arial" w:cs="Arial"/>
          <w:color w:val="000000"/>
          <w:sz w:val="22"/>
          <w:szCs w:val="22"/>
        </w:rPr>
      </w:pPr>
      <w:proofErr w:type="spellStart"/>
      <w:r>
        <w:rPr>
          <w:rFonts w:ascii="Arial" w:hAnsi="Arial"/>
          <w:color w:val="000000" w:themeColor="text1"/>
          <w:sz w:val="22"/>
        </w:rPr>
        <w:t>Euneiz</w:t>
      </w:r>
      <w:proofErr w:type="spellEnd"/>
      <w:r>
        <w:rPr>
          <w:rFonts w:ascii="Arial" w:hAnsi="Arial"/>
          <w:color w:val="000000" w:themeColor="text1"/>
          <w:sz w:val="22"/>
        </w:rPr>
        <w:t xml:space="preserve"> Unibertsitateak bere irakasle-klaustroaren artetik izendatutako tutore akademiko bat arduratuko da praktikak behar bezala egiten direla zaintzeaz, tutore profesionalarekin koordinatzeaz eta ikasleari gainerako betebehar akademikoekiko bateragarritasuna errazteaz. </w:t>
      </w:r>
    </w:p>
    <w:p w14:paraId="675448A1" w14:textId="77777777" w:rsidR="00A114F5" w:rsidRDefault="00A114F5" w:rsidP="00A114F5">
      <w:pPr>
        <w:spacing w:before="120" w:after="120" w:line="360" w:lineRule="auto"/>
        <w:jc w:val="both"/>
        <w:rPr>
          <w:rFonts w:ascii="Arial" w:hAnsi="Arial" w:cs="Arial"/>
          <w:color w:val="000000"/>
          <w:sz w:val="22"/>
          <w:szCs w:val="22"/>
        </w:rPr>
      </w:pPr>
      <w:r>
        <w:rPr>
          <w:rFonts w:ascii="Arial" w:hAnsi="Arial"/>
          <w:color w:val="000000" w:themeColor="text1"/>
          <w:sz w:val="22"/>
        </w:rPr>
        <w:t xml:space="preserve">Kanpoko praktika akademikoen hasierako eskaintzan jasotako baldintzen edozein aldaketa </w:t>
      </w:r>
      <w:proofErr w:type="spellStart"/>
      <w:r>
        <w:rPr>
          <w:rFonts w:ascii="Arial" w:hAnsi="Arial"/>
          <w:color w:val="000000" w:themeColor="text1"/>
          <w:sz w:val="22"/>
        </w:rPr>
        <w:t>Euneizi</w:t>
      </w:r>
      <w:proofErr w:type="spellEnd"/>
      <w:r>
        <w:rPr>
          <w:rFonts w:ascii="Arial" w:hAnsi="Arial"/>
          <w:color w:val="000000" w:themeColor="text1"/>
          <w:sz w:val="22"/>
        </w:rPr>
        <w:t xml:space="preserve"> jakinarazi beharko dio erakunde laguntzaileak, onar dezan.</w:t>
      </w:r>
    </w:p>
    <w:p w14:paraId="2AB98ED8" w14:textId="77777777" w:rsidR="00A114F5" w:rsidRPr="00175930" w:rsidRDefault="00A114F5" w:rsidP="00A114F5">
      <w:pPr>
        <w:pStyle w:val="EUNEIZepigrafe"/>
      </w:pPr>
    </w:p>
    <w:p w14:paraId="570C9790" w14:textId="1BFDFF6C" w:rsidR="00B80938" w:rsidRDefault="00D476DA" w:rsidP="00D476DA">
      <w:pPr>
        <w:pStyle w:val="EUNEIZepigrafe"/>
        <w:numPr>
          <w:ilvl w:val="0"/>
          <w:numId w:val="2"/>
        </w:numPr>
      </w:pPr>
      <w:bookmarkStart w:id="8" w:name="_Toc200979879"/>
      <w:r>
        <w:t>Esku hartzen duten alderdien eskubideak eta betebeharrak</w:t>
      </w:r>
      <w:bookmarkEnd w:id="8"/>
    </w:p>
    <w:p w14:paraId="76F900A1" w14:textId="77777777" w:rsidR="00A114F5" w:rsidRPr="00C94237" w:rsidRDefault="00A114F5" w:rsidP="00A114F5">
      <w:pPr>
        <w:pStyle w:val="Ttulo2"/>
        <w:rPr>
          <w:rFonts w:ascii="Arial" w:hAnsi="Arial" w:cs="Arial"/>
          <w:sz w:val="24"/>
          <w:szCs w:val="24"/>
        </w:rPr>
      </w:pPr>
      <w:r>
        <w:rPr>
          <w:rFonts w:ascii="Arial" w:hAnsi="Arial"/>
          <w:sz w:val="24"/>
        </w:rPr>
        <w:t>Ikaslearen eskubideak eta betebeharrak</w:t>
      </w:r>
    </w:p>
    <w:p w14:paraId="499A1287" w14:textId="77777777" w:rsidR="00A114F5" w:rsidRPr="00C94237" w:rsidRDefault="00A114F5" w:rsidP="00A114F5">
      <w:pPr>
        <w:spacing w:before="120" w:after="120" w:line="360" w:lineRule="auto"/>
        <w:jc w:val="both"/>
        <w:rPr>
          <w:rFonts w:ascii="Arial" w:hAnsi="Arial" w:cs="Arial"/>
          <w:color w:val="000000" w:themeColor="text1"/>
          <w:sz w:val="22"/>
          <w:szCs w:val="22"/>
          <w:u w:val="single"/>
        </w:rPr>
      </w:pPr>
      <w:r>
        <w:rPr>
          <w:rFonts w:ascii="Arial" w:hAnsi="Arial"/>
          <w:color w:val="000000" w:themeColor="text1"/>
          <w:sz w:val="22"/>
          <w:u w:val="single"/>
        </w:rPr>
        <w:t xml:space="preserve">Ikasleen eskubideak </w:t>
      </w:r>
    </w:p>
    <w:p w14:paraId="36C5B06B"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rPr>
      </w:pPr>
      <w:proofErr w:type="spellStart"/>
      <w:r>
        <w:rPr>
          <w:rFonts w:ascii="Arial" w:hAnsi="Arial"/>
          <w:color w:val="000000" w:themeColor="text1"/>
        </w:rPr>
        <w:t>Euneizko</w:t>
      </w:r>
      <w:proofErr w:type="spellEnd"/>
      <w:r>
        <w:rPr>
          <w:rFonts w:ascii="Arial" w:hAnsi="Arial"/>
          <w:color w:val="000000" w:themeColor="text1"/>
        </w:rPr>
        <w:t xml:space="preserve"> tutore akademiko baten eta erakunde laguntzaileko tutore baten tutoretza izateko eskubidea.</w:t>
      </w:r>
    </w:p>
    <w:p w14:paraId="590DB783"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rPr>
      </w:pPr>
      <w:r>
        <w:rPr>
          <w:rFonts w:ascii="Arial" w:hAnsi="Arial"/>
          <w:color w:val="000000"/>
        </w:rPr>
        <w:t>Unibertsitateak ezarritako irizpideen araberako ebaluazioa jasotzeko eskubidea.</w:t>
      </w:r>
    </w:p>
    <w:p w14:paraId="7E45F0BB"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rPr>
      </w:pPr>
      <w:r>
        <w:rPr>
          <w:rFonts w:ascii="Arial" w:hAnsi="Arial"/>
          <w:color w:val="000000"/>
        </w:rPr>
        <w:t>Praktikak egin dituen erakunde laguntzailearen txostena jasotzeko eskubidea. Txosten horretan, berariaz aipatuko dira egindako jarduera, iraupena eta, hala badagokio, errendimendua.</w:t>
      </w:r>
    </w:p>
    <w:p w14:paraId="5C313576"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themeColor="text1"/>
        </w:rPr>
      </w:pPr>
      <w:r>
        <w:rPr>
          <w:rFonts w:ascii="Arial" w:hAnsi="Arial"/>
          <w:color w:val="000000" w:themeColor="text1"/>
        </w:rPr>
        <w:t>Jabetza intelektuala eta industriala izateko eskubidea, arlo hori arautzen duen legerian ezarritakoaren arabera.</w:t>
      </w:r>
    </w:p>
    <w:p w14:paraId="66DCCF8C"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themeColor="text1"/>
        </w:rPr>
      </w:pPr>
      <w:r>
        <w:rPr>
          <w:rFonts w:ascii="Arial" w:hAnsi="Arial"/>
          <w:color w:val="000000" w:themeColor="text1"/>
        </w:rPr>
        <w:t>Erakunde laguntzailearen aldetik lan-arriskuen prebentzioari buruzko araudiari buruzko informazioa jasotzeko eskubidea.</w:t>
      </w:r>
    </w:p>
    <w:p w14:paraId="40132C57" w14:textId="77777777" w:rsidR="00A114F5" w:rsidRPr="00DB7EB8" w:rsidRDefault="00A114F5" w:rsidP="00A114F5">
      <w:pPr>
        <w:pStyle w:val="Prrafodelista"/>
        <w:numPr>
          <w:ilvl w:val="0"/>
          <w:numId w:val="9"/>
        </w:numPr>
        <w:spacing w:before="120" w:after="120" w:line="360" w:lineRule="auto"/>
        <w:jc w:val="both"/>
        <w:rPr>
          <w:rFonts w:ascii="Arial" w:hAnsi="Arial" w:cs="Arial"/>
          <w:color w:val="000000" w:themeColor="text1"/>
        </w:rPr>
      </w:pPr>
      <w:r>
        <w:rPr>
          <w:rFonts w:ascii="Arial" w:hAnsi="Arial"/>
          <w:color w:val="000000" w:themeColor="text1"/>
        </w:rPr>
        <w:lastRenderedPageBreak/>
        <w:t>Bere jarduera akademikoa, prestakuntzakoa, ordezkaritzakoa eta partaidetzakoa betetzeko eskubidea, aldez aurretik erakunde laguntzaileari behar besteko aurrerapenaz jakinarazita.</w:t>
      </w:r>
    </w:p>
    <w:p w14:paraId="3A98D076" w14:textId="77777777" w:rsidR="00A114F5" w:rsidRPr="00C94237" w:rsidRDefault="00A114F5" w:rsidP="00A114F5">
      <w:pPr>
        <w:spacing w:before="120" w:after="120" w:line="360" w:lineRule="auto"/>
        <w:ind w:left="284"/>
        <w:jc w:val="both"/>
        <w:rPr>
          <w:rFonts w:ascii="Arial" w:hAnsi="Arial" w:cs="Arial"/>
          <w:color w:val="000000" w:themeColor="text1"/>
          <w:sz w:val="22"/>
          <w:szCs w:val="22"/>
        </w:rPr>
      </w:pPr>
      <w:r>
        <w:rPr>
          <w:rFonts w:ascii="Arial" w:hAnsi="Arial"/>
          <w:color w:val="000000" w:themeColor="text1"/>
          <w:sz w:val="22"/>
        </w:rPr>
        <w:t>Desgaitasuna duten ikasleen kasuan:</w:t>
      </w:r>
    </w:p>
    <w:p w14:paraId="138203F4" w14:textId="77777777" w:rsidR="00A114F5" w:rsidRDefault="00A114F5" w:rsidP="00A114F5">
      <w:pPr>
        <w:pStyle w:val="Prrafodelista"/>
        <w:numPr>
          <w:ilvl w:val="0"/>
          <w:numId w:val="10"/>
        </w:numPr>
        <w:spacing w:before="120" w:after="120" w:line="360" w:lineRule="auto"/>
        <w:jc w:val="both"/>
        <w:rPr>
          <w:rFonts w:ascii="Arial" w:hAnsi="Arial" w:cs="Arial"/>
          <w:color w:val="000000" w:themeColor="text1"/>
        </w:rPr>
      </w:pPr>
      <w:r>
        <w:rPr>
          <w:rFonts w:ascii="Arial" w:hAnsi="Arial"/>
          <w:color w:val="000000" w:themeColor="text1"/>
        </w:rPr>
        <w:t>Tutoretza, informazioa eta ebaluazioa eskuratzeko eta praktikak baldintza berdinetan egiteko behar diren baliabideak izateko eskubidea.</w:t>
      </w:r>
    </w:p>
    <w:p w14:paraId="7DDE6D3F" w14:textId="77777777" w:rsidR="00A114F5" w:rsidRPr="00B4793B" w:rsidRDefault="00A114F5" w:rsidP="00A114F5">
      <w:pPr>
        <w:pStyle w:val="Prrafodelista"/>
        <w:numPr>
          <w:ilvl w:val="0"/>
          <w:numId w:val="10"/>
        </w:numPr>
        <w:spacing w:before="120" w:after="120" w:line="360" w:lineRule="auto"/>
        <w:jc w:val="both"/>
        <w:rPr>
          <w:rFonts w:ascii="Arial" w:hAnsi="Arial" w:cs="Arial"/>
          <w:color w:val="000000" w:themeColor="text1"/>
        </w:rPr>
      </w:pPr>
      <w:r>
        <w:rPr>
          <w:rFonts w:ascii="Arial" w:hAnsi="Arial"/>
          <w:color w:val="000000" w:themeColor="text1"/>
        </w:rPr>
        <w:t>Praktikak desgaitasun-egoeraren ondoriozko edo horrekin lotutako jarduera eta egoera pertsonalekin bateratzeko eskubidea.</w:t>
      </w:r>
    </w:p>
    <w:p w14:paraId="59120046" w14:textId="77777777" w:rsidR="00A114F5" w:rsidRPr="00B4793B" w:rsidRDefault="00A114F5" w:rsidP="00A114F5">
      <w:pPr>
        <w:spacing w:before="120" w:after="120" w:line="360" w:lineRule="auto"/>
        <w:ind w:left="284"/>
        <w:jc w:val="both"/>
        <w:rPr>
          <w:rFonts w:ascii="Arial" w:hAnsi="Arial" w:cs="Arial"/>
          <w:color w:val="000000" w:themeColor="text1"/>
          <w:sz w:val="22"/>
          <w:szCs w:val="22"/>
        </w:rPr>
      </w:pPr>
      <w:r>
        <w:rPr>
          <w:rFonts w:ascii="Arial" w:hAnsi="Arial"/>
          <w:color w:val="000000" w:themeColor="text1"/>
          <w:sz w:val="22"/>
        </w:rPr>
        <w:t>Indarrean dagoen araudian eta/edo unibertsitateak eta erakunde laguntzaileak sinatutako hezkuntza-lankidetzako hitzarmenetan aurreikusitako gainerako eskubideak.</w:t>
      </w:r>
    </w:p>
    <w:p w14:paraId="22A156F9" w14:textId="77777777" w:rsidR="00A114F5" w:rsidRPr="00C94237" w:rsidRDefault="00A114F5" w:rsidP="00A114F5">
      <w:pPr>
        <w:spacing w:before="120" w:after="120" w:line="360" w:lineRule="auto"/>
        <w:ind w:left="284"/>
        <w:jc w:val="both"/>
        <w:rPr>
          <w:rFonts w:ascii="Arial" w:hAnsi="Arial" w:cs="Arial"/>
          <w:color w:val="000000" w:themeColor="text1"/>
          <w:sz w:val="22"/>
          <w:szCs w:val="22"/>
          <w:u w:val="single"/>
        </w:rPr>
      </w:pPr>
      <w:r>
        <w:rPr>
          <w:rFonts w:ascii="Arial" w:hAnsi="Arial"/>
          <w:color w:val="000000" w:themeColor="text1"/>
          <w:sz w:val="22"/>
          <w:u w:val="single"/>
        </w:rPr>
        <w:t>Ikaslearen betebeharrak</w:t>
      </w:r>
    </w:p>
    <w:p w14:paraId="22924442"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proofErr w:type="spellStart"/>
      <w:r>
        <w:rPr>
          <w:rFonts w:ascii="Arial" w:hAnsi="Arial"/>
          <w:color w:val="000000" w:themeColor="text1"/>
        </w:rPr>
        <w:t>Euneizek</w:t>
      </w:r>
      <w:proofErr w:type="spellEnd"/>
      <w:r>
        <w:rPr>
          <w:rFonts w:ascii="Arial" w:hAnsi="Arial"/>
          <w:color w:val="000000" w:themeColor="text1"/>
        </w:rPr>
        <w:t xml:space="preserve"> ezarritako kanpoko praktika akademikoen araudia betetzea.</w:t>
      </w:r>
    </w:p>
    <w:p w14:paraId="60515B7C"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Praktiken prestakuntza-proiektua ezagutzea eta betetzea, erakunde laguntzaileak esleitutako tutorearen jarraibideei jarraituz, Unibertsitateko tutore akademikoak gainbegiratuta.</w:t>
      </w:r>
    </w:p>
    <w:p w14:paraId="2C2F9723"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Praktikak egiten dituen bitartean unibertsitateko tutore akademikoarekin harremanetan egotea eta sor daitekeen edozein gorabeheraren berri ematea.</w:t>
      </w:r>
    </w:p>
    <w:p w14:paraId="38C5F38E"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Adostutako egunean erakunde laguntzailean lanean hastea, prestakuntza-proiektuan aurreikusitako ordutegia betetzea eta funtzionamendu-arauak eta laneko arriskuen prebentzioari buruzkoak errespetatzea.</w:t>
      </w:r>
    </w:p>
    <w:p w14:paraId="1D1D6043"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Prestakuntza-proiektua garatzea eta erakunde laguntzailearekin adostutako jarduerak arretaz betetzea, proiektuan ezarritako ildoen arabera.</w:t>
      </w:r>
    </w:p>
    <w:p w14:paraId="0B029D5F"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Praktiken memoria egitea, eta tutore akademikoari ematea.</w:t>
      </w:r>
    </w:p>
    <w:p w14:paraId="7E5BED5F"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Erakunde laguntzailearen barne-informazioa isilpean gordetzea, bai eta bere jarduerei buruzko sekretu profesionala ere, praktikaldian eta hura amaitutakoan.</w:t>
      </w:r>
    </w:p>
    <w:p w14:paraId="27AE47A1" w14:textId="77777777" w:rsidR="00A114F5" w:rsidRPr="00DB7EB8"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Erakunde laguntzailearen politikarekiko errespetuzko jarrera erakustea une oro, kide den unibertsitatearen izen ona zainduz.</w:t>
      </w:r>
    </w:p>
    <w:p w14:paraId="63FEB78A" w14:textId="77777777" w:rsidR="00A114F5" w:rsidRDefault="00A114F5" w:rsidP="00A114F5">
      <w:pPr>
        <w:pStyle w:val="Prrafodelista"/>
        <w:numPr>
          <w:ilvl w:val="0"/>
          <w:numId w:val="8"/>
        </w:numPr>
        <w:spacing w:before="120" w:after="120" w:line="360" w:lineRule="auto"/>
        <w:jc w:val="both"/>
        <w:rPr>
          <w:rFonts w:ascii="Arial" w:hAnsi="Arial" w:cs="Arial"/>
          <w:color w:val="000000" w:themeColor="text1"/>
        </w:rPr>
      </w:pPr>
      <w:r>
        <w:rPr>
          <w:rFonts w:ascii="Arial" w:hAnsi="Arial"/>
          <w:color w:val="000000" w:themeColor="text1"/>
        </w:rPr>
        <w:t>Indarrean dagoen araudian eta/edo unibertsitateak eta erakunde laguntzaileak sinatutako hezkuntza-lankidetzako hitzarmenean aurreikusitako beste edozein betebehar.</w:t>
      </w:r>
    </w:p>
    <w:p w14:paraId="3DD410FC" w14:textId="77777777" w:rsidR="00A114F5" w:rsidRPr="00DB7EB8" w:rsidRDefault="00A114F5" w:rsidP="00A114F5">
      <w:pPr>
        <w:pStyle w:val="Prrafodelista"/>
        <w:spacing w:before="120" w:after="120" w:line="360" w:lineRule="auto"/>
        <w:ind w:left="644"/>
        <w:jc w:val="both"/>
        <w:rPr>
          <w:rFonts w:ascii="Arial" w:hAnsi="Arial" w:cs="Arial"/>
          <w:color w:val="000000" w:themeColor="text1"/>
        </w:rPr>
      </w:pPr>
    </w:p>
    <w:p w14:paraId="0B9C63F3" w14:textId="77777777" w:rsidR="00A114F5" w:rsidRPr="00C94237" w:rsidRDefault="00A114F5" w:rsidP="00A114F5">
      <w:pPr>
        <w:pStyle w:val="Ttulo2"/>
        <w:rPr>
          <w:rFonts w:ascii="Arial" w:hAnsi="Arial" w:cs="Arial"/>
          <w:sz w:val="24"/>
          <w:szCs w:val="24"/>
        </w:rPr>
      </w:pPr>
      <w:r>
        <w:rPr>
          <w:rFonts w:ascii="Arial" w:hAnsi="Arial"/>
          <w:sz w:val="24"/>
        </w:rPr>
        <w:t>Erakunde laguntzaileko tutorearen eskubideak eta betebeharrak</w:t>
      </w:r>
    </w:p>
    <w:p w14:paraId="09B310EF" w14:textId="77777777" w:rsidR="00A114F5" w:rsidRPr="00C94237" w:rsidRDefault="00A114F5" w:rsidP="00A114F5">
      <w:pPr>
        <w:spacing w:before="120" w:after="120" w:line="360" w:lineRule="auto"/>
        <w:jc w:val="both"/>
        <w:rPr>
          <w:rFonts w:ascii="Arial" w:hAnsi="Arial" w:cs="Arial"/>
          <w:color w:val="000000" w:themeColor="text1"/>
          <w:sz w:val="22"/>
          <w:szCs w:val="22"/>
          <w:u w:val="single"/>
        </w:rPr>
      </w:pPr>
      <w:r>
        <w:rPr>
          <w:rFonts w:ascii="Arial" w:hAnsi="Arial"/>
          <w:color w:val="000000" w:themeColor="text1"/>
          <w:sz w:val="22"/>
          <w:u w:val="single"/>
        </w:rPr>
        <w:t xml:space="preserve">Erakunde laguntzaileko tutorearen eskubideak </w:t>
      </w:r>
    </w:p>
    <w:p w14:paraId="359D6862"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 xml:space="preserve">Unibertsitateak lankidetza-jarduera </w:t>
      </w:r>
      <w:proofErr w:type="spellStart"/>
      <w:r>
        <w:rPr>
          <w:rFonts w:ascii="Arial" w:hAnsi="Arial"/>
          <w:color w:val="000000" w:themeColor="text1"/>
        </w:rPr>
        <w:t>aintzatesteko</w:t>
      </w:r>
      <w:proofErr w:type="spellEnd"/>
      <w:r>
        <w:rPr>
          <w:rFonts w:ascii="Arial" w:hAnsi="Arial"/>
          <w:color w:val="000000" w:themeColor="text1"/>
        </w:rPr>
        <w:t xml:space="preserve"> eskubidea.</w:t>
      </w:r>
    </w:p>
    <w:p w14:paraId="72BA3CFB" w14:textId="77777777" w:rsidR="00A114F5" w:rsidRPr="000173BB"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Kanpoko praktika akademikoak arautzen dituen araudiari buruzko informazioa jasotzeko eskubidea, bai eta prestakuntza-proiektuari eta hura garatzeko baldintzei buruzkoa ere.</w:t>
      </w:r>
    </w:p>
    <w:p w14:paraId="6DC27107"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Unibertsitaterako sarbidea izateko eskubidea, bere eginkizunak betetzeko behar dituen informazioa eta laguntza eskuratzeko.</w:t>
      </w:r>
    </w:p>
    <w:p w14:paraId="5776FF85" w14:textId="77777777" w:rsidR="00A114F5" w:rsidRPr="00C94237" w:rsidRDefault="00A114F5" w:rsidP="00A114F5">
      <w:pPr>
        <w:spacing w:before="120" w:after="120" w:line="360" w:lineRule="auto"/>
        <w:jc w:val="both"/>
        <w:rPr>
          <w:rFonts w:ascii="Arial" w:hAnsi="Arial" w:cs="Arial"/>
          <w:color w:val="000000" w:themeColor="text1"/>
          <w:sz w:val="22"/>
          <w:szCs w:val="22"/>
          <w:u w:val="single"/>
        </w:rPr>
      </w:pPr>
      <w:r>
        <w:rPr>
          <w:rFonts w:ascii="Arial" w:hAnsi="Arial"/>
          <w:color w:val="000000" w:themeColor="text1"/>
          <w:sz w:val="22"/>
          <w:u w:val="single"/>
        </w:rPr>
        <w:t>Erakunde laguntzaileko tutorearen betebeharrak</w:t>
      </w:r>
    </w:p>
    <w:p w14:paraId="0B357367" w14:textId="77777777" w:rsidR="00A114F5" w:rsidRPr="00B90F83"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Ikasleari harrera egitea eta garatu beharreko jarduera prestakuntza-proiektuan ezarritakoaren arabera antolatzea.</w:t>
      </w:r>
    </w:p>
    <w:p w14:paraId="1C98E0FB"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 xml:space="preserve">Bere jarduerak gainbegiratzea, praktikaren garapena orientatzea eta kontrolatzea, elkarrekiko errespetuan eta ikaskuntzarekiko konpromisoan oinarritutako harremanarekin. </w:t>
      </w:r>
    </w:p>
    <w:p w14:paraId="2FFBB741" w14:textId="77777777" w:rsidR="00A114F5" w:rsidRPr="00B90F83"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Ikasleari erakundearen antolakuntzaren eta funtzionamenduaren berri ematea, bai eta intereseko araudiaren berri ere, batez ere lan-arriskuen prebentzioari buruzkoa.</w:t>
      </w:r>
    </w:p>
    <w:p w14:paraId="66B209AF"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Unibertsitateko tutore akademikoarekin koordinatzea hezkuntza-lankidetzako hitzarmenaren eranskinean ezarritako jardueren garapena, praktika normaltasunez garatzeko beharrezkoak izan daitezkeen prestakuntza-planaren aldaketak barne, bai eta haren garapenean sor daitezkeen gorabeheren komunikazioa eta konponbidea eta azterketak egiteko baimenen kontrola ere.</w:t>
      </w:r>
    </w:p>
    <w:p w14:paraId="572A6CF1"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Praktiken azken txostena egitea.</w:t>
      </w:r>
    </w:p>
    <w:p w14:paraId="11A248BF" w14:textId="77777777" w:rsidR="00A114F5"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Ikasleak praktikak egiteko behar dituen prestakuntza osagarria eta baliabide materialak ematea.</w:t>
      </w:r>
    </w:p>
    <w:p w14:paraId="19CD9025" w14:textId="77777777" w:rsidR="00A114F5" w:rsidRPr="00044C1B"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Ikasleak garatutako jarduerak ebaluatzea. Jarduera horiek hezkuntza-lankidetzako hitzarmenaren eranskinean ezarrita daude, eta zentro laguntzailean garatutako jarduerekin soilik lotuta daude.</w:t>
      </w:r>
    </w:p>
    <w:p w14:paraId="7E1F9D3A" w14:textId="77777777" w:rsidR="00A114F5" w:rsidRPr="00044C1B" w:rsidRDefault="00A114F5" w:rsidP="00A114F5">
      <w:pPr>
        <w:pStyle w:val="Prrafodelista"/>
        <w:numPr>
          <w:ilvl w:val="0"/>
          <w:numId w:val="11"/>
        </w:numPr>
        <w:spacing w:before="120" w:after="120" w:line="360" w:lineRule="auto"/>
        <w:jc w:val="both"/>
        <w:rPr>
          <w:rFonts w:ascii="Arial" w:hAnsi="Arial" w:cs="Arial"/>
          <w:color w:val="000000" w:themeColor="text1"/>
        </w:rPr>
      </w:pPr>
      <w:r>
        <w:rPr>
          <w:rFonts w:ascii="Arial" w:hAnsi="Arial"/>
          <w:color w:val="000000" w:themeColor="text1"/>
        </w:rPr>
        <w:t>Isilpean gordetzea tutore gisa jardutearen ondorioz ikasleari buruz dakien edozein informazio.</w:t>
      </w:r>
    </w:p>
    <w:p w14:paraId="1DDFA658" w14:textId="77777777" w:rsidR="00A114F5" w:rsidRDefault="00A114F5" w:rsidP="00A114F5">
      <w:pPr>
        <w:spacing w:before="120" w:after="120" w:line="360" w:lineRule="auto"/>
        <w:jc w:val="both"/>
        <w:rPr>
          <w:rFonts w:ascii="Arial" w:hAnsi="Arial" w:cs="Arial"/>
          <w:color w:val="000000" w:themeColor="text1"/>
          <w:sz w:val="22"/>
          <w:szCs w:val="22"/>
        </w:rPr>
      </w:pPr>
    </w:p>
    <w:p w14:paraId="27FD4394" w14:textId="77777777" w:rsidR="00A114F5" w:rsidRPr="00C94237" w:rsidRDefault="00A114F5" w:rsidP="00A114F5">
      <w:pPr>
        <w:pStyle w:val="Ttulo2"/>
        <w:rPr>
          <w:rFonts w:ascii="Arial" w:hAnsi="Arial" w:cs="Arial"/>
          <w:sz w:val="24"/>
          <w:szCs w:val="24"/>
        </w:rPr>
      </w:pPr>
      <w:r>
        <w:rPr>
          <w:rFonts w:ascii="Arial" w:hAnsi="Arial"/>
          <w:sz w:val="24"/>
        </w:rPr>
        <w:t>Tutore akademikoaren eskubideak eta betebeharrak</w:t>
      </w:r>
    </w:p>
    <w:p w14:paraId="3A1654CA" w14:textId="77777777" w:rsidR="00A114F5" w:rsidRPr="00C94237" w:rsidRDefault="00A114F5" w:rsidP="00A114F5">
      <w:pPr>
        <w:spacing w:before="120" w:after="120" w:line="360" w:lineRule="auto"/>
        <w:jc w:val="both"/>
        <w:rPr>
          <w:rFonts w:ascii="Arial" w:hAnsi="Arial" w:cs="Arial"/>
          <w:color w:val="000000" w:themeColor="text1"/>
          <w:sz w:val="22"/>
          <w:szCs w:val="22"/>
          <w:u w:val="single"/>
        </w:rPr>
      </w:pPr>
      <w:r>
        <w:rPr>
          <w:rFonts w:ascii="Arial" w:hAnsi="Arial"/>
          <w:color w:val="000000" w:themeColor="text1"/>
          <w:sz w:val="22"/>
          <w:u w:val="single"/>
        </w:rPr>
        <w:t xml:space="preserve">Tutore akademikoaren eskubideak </w:t>
      </w:r>
    </w:p>
    <w:p w14:paraId="05BFA2ED" w14:textId="77777777" w:rsidR="00A114F5" w:rsidRPr="009D1711" w:rsidRDefault="00A114F5" w:rsidP="00A114F5">
      <w:pPr>
        <w:pStyle w:val="Prrafodelista"/>
        <w:numPr>
          <w:ilvl w:val="0"/>
          <w:numId w:val="12"/>
        </w:numPr>
        <w:spacing w:before="120" w:after="120" w:line="360" w:lineRule="auto"/>
        <w:jc w:val="both"/>
        <w:rPr>
          <w:rFonts w:ascii="Arial" w:hAnsi="Arial" w:cs="Arial"/>
          <w:color w:val="000000" w:themeColor="text1"/>
        </w:rPr>
      </w:pPr>
      <w:r>
        <w:rPr>
          <w:rFonts w:ascii="Arial" w:hAnsi="Arial"/>
          <w:color w:val="000000" w:themeColor="text1"/>
        </w:rPr>
        <w:t xml:space="preserve">Jarduera akademikoa benetan </w:t>
      </w:r>
      <w:proofErr w:type="spellStart"/>
      <w:r>
        <w:rPr>
          <w:rFonts w:ascii="Arial" w:hAnsi="Arial"/>
          <w:color w:val="000000" w:themeColor="text1"/>
        </w:rPr>
        <w:t>aintzatesteko</w:t>
      </w:r>
      <w:proofErr w:type="spellEnd"/>
      <w:r>
        <w:rPr>
          <w:rFonts w:ascii="Arial" w:hAnsi="Arial"/>
          <w:color w:val="000000" w:themeColor="text1"/>
        </w:rPr>
        <w:t xml:space="preserve"> eskubidea, kredituen zenbaketari dagokionez.</w:t>
      </w:r>
    </w:p>
    <w:p w14:paraId="23DA13E6" w14:textId="77777777" w:rsidR="00A114F5" w:rsidRPr="009D1711" w:rsidRDefault="00A114F5" w:rsidP="00A114F5">
      <w:pPr>
        <w:pStyle w:val="Prrafodelista"/>
        <w:numPr>
          <w:ilvl w:val="0"/>
          <w:numId w:val="12"/>
        </w:numPr>
        <w:spacing w:before="120" w:after="120" w:line="360" w:lineRule="auto"/>
        <w:jc w:val="both"/>
        <w:rPr>
          <w:rFonts w:ascii="Arial" w:hAnsi="Arial" w:cs="Arial"/>
          <w:color w:val="000000" w:themeColor="text1"/>
        </w:rPr>
      </w:pPr>
      <w:r>
        <w:rPr>
          <w:rFonts w:ascii="Arial" w:hAnsi="Arial"/>
          <w:color w:val="000000" w:themeColor="text1"/>
        </w:rPr>
        <w:t>Kanpoko praktikak arautzen dituen araudiari buruzko informazioa jasotzeko eskubidea, bai eta prestakuntza-proiektuari eta tutoretzapeko ikaslearen egonaldia egiteko baldintzei buruzkoa ere.</w:t>
      </w:r>
    </w:p>
    <w:p w14:paraId="003A2212" w14:textId="77777777" w:rsidR="00A114F5" w:rsidRDefault="00A114F5" w:rsidP="00A114F5">
      <w:pPr>
        <w:pStyle w:val="Prrafodelista"/>
        <w:numPr>
          <w:ilvl w:val="0"/>
          <w:numId w:val="12"/>
        </w:numPr>
        <w:spacing w:before="120" w:after="120" w:line="360" w:lineRule="auto"/>
        <w:jc w:val="both"/>
        <w:rPr>
          <w:rFonts w:ascii="Arial" w:hAnsi="Arial" w:cs="Arial"/>
          <w:color w:val="000000" w:themeColor="text1"/>
        </w:rPr>
      </w:pPr>
      <w:r>
        <w:rPr>
          <w:rFonts w:ascii="Arial" w:hAnsi="Arial"/>
          <w:color w:val="000000" w:themeColor="text1"/>
        </w:rPr>
        <w:t>Erakunde laguntzailerako sarbidea izateko eskubidea, bere funtzioari dagozkion helburuak betetzeko.</w:t>
      </w:r>
    </w:p>
    <w:p w14:paraId="5139B2E7" w14:textId="77777777" w:rsidR="00A114F5" w:rsidRPr="00C94237" w:rsidRDefault="00A114F5" w:rsidP="00A114F5">
      <w:pPr>
        <w:spacing w:before="120" w:after="120" w:line="360" w:lineRule="auto"/>
        <w:jc w:val="both"/>
        <w:rPr>
          <w:rFonts w:ascii="Arial" w:hAnsi="Arial" w:cs="Arial"/>
          <w:color w:val="000000" w:themeColor="text1"/>
          <w:sz w:val="22"/>
          <w:szCs w:val="22"/>
          <w:u w:val="single"/>
        </w:rPr>
      </w:pPr>
      <w:r>
        <w:rPr>
          <w:rFonts w:ascii="Arial" w:hAnsi="Arial"/>
          <w:color w:val="000000" w:themeColor="text1"/>
          <w:sz w:val="22"/>
          <w:u w:val="single"/>
        </w:rPr>
        <w:t>Tutore akademikoaren betebeharrak</w:t>
      </w:r>
    </w:p>
    <w:p w14:paraId="2D9121C3" w14:textId="77777777" w:rsidR="00A114F5" w:rsidRPr="00044C1B"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Prestakuntza-proiektua behar bezala garatzen dela zaintzea, praktikak egiteko ordutegia eta ikaslearen betebehar akademikoak, prestakuntza-betebeharrak eta ordezkaritza- eta partaidetza-betebeharrak bateragarriak direla bermatuz.</w:t>
      </w:r>
    </w:p>
    <w:p w14:paraId="33C8EF89" w14:textId="77777777" w:rsidR="00A114F5" w:rsidRPr="00044C1B"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Praktiken jarraipen eraginkorra egitea, erakunde laguntzaileko tutorearekin koordinatuta.</w:t>
      </w:r>
    </w:p>
    <w:p w14:paraId="3E9A2F5D" w14:textId="77777777" w:rsidR="00A114F5" w:rsidRPr="00044C1B"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Prestakuntza-proiektuan gertatzen diren aldaketak baimentzea.</w:t>
      </w:r>
    </w:p>
    <w:p w14:paraId="3C17DF66" w14:textId="77777777" w:rsidR="00A114F5" w:rsidRPr="00044C1B"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Tutoretzapeko ikaslearen praktikak ebaluatzeko prozesua gauzatzea.</w:t>
      </w:r>
    </w:p>
    <w:p w14:paraId="7AE21302" w14:textId="77777777" w:rsidR="00A114F5" w:rsidRPr="009D1711"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Isilpean gordetzea tutore gisa jardutearen ondorioz ezagutzen duen edozein informazio.</w:t>
      </w:r>
    </w:p>
    <w:p w14:paraId="4E003474" w14:textId="77777777" w:rsidR="00A114F5" w:rsidRPr="009D1711"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Desgaitasuna duten ikasleek praktikak aukera-berdintasuneko, diskriminaziorik gabeko eta irisgarritasun unibertsaleko baldintzetan egiten dituztela ziurtatzeko beharrezkoak diren laguntza-baliabideak behar bezala daudela gainbegiratzea eta, hala badagokio, eskatzea.</w:t>
      </w:r>
    </w:p>
    <w:p w14:paraId="78E92239" w14:textId="77777777" w:rsidR="00A114F5" w:rsidRPr="00A114F5" w:rsidRDefault="00A114F5" w:rsidP="00A114F5">
      <w:pPr>
        <w:pStyle w:val="Prrafodelista"/>
        <w:numPr>
          <w:ilvl w:val="0"/>
          <w:numId w:val="18"/>
        </w:numPr>
        <w:spacing w:before="120" w:after="120" w:line="360" w:lineRule="auto"/>
        <w:jc w:val="both"/>
        <w:rPr>
          <w:rFonts w:ascii="Arial" w:hAnsi="Arial" w:cs="Arial"/>
          <w:color w:val="000000" w:themeColor="text1"/>
        </w:rPr>
      </w:pPr>
      <w:r>
        <w:rPr>
          <w:rFonts w:ascii="Arial" w:hAnsi="Arial"/>
          <w:color w:val="000000" w:themeColor="text1"/>
        </w:rPr>
        <w:t>Praktikak desegitea proposatzea, zentro laguntzaileko arduradunari justifikazio arrazoitua idatziz aurkeztu ondoren.</w:t>
      </w:r>
    </w:p>
    <w:p w14:paraId="6158DFF9" w14:textId="77777777" w:rsidR="00A114F5" w:rsidRPr="00A114F5" w:rsidRDefault="00A114F5" w:rsidP="00A114F5">
      <w:pPr>
        <w:spacing w:before="120" w:after="120" w:line="360" w:lineRule="auto"/>
        <w:jc w:val="both"/>
        <w:rPr>
          <w:rFonts w:ascii="Arial" w:hAnsi="Arial" w:cs="Arial"/>
          <w:color w:val="000000" w:themeColor="text1"/>
        </w:rPr>
      </w:pPr>
    </w:p>
    <w:p w14:paraId="076F0C16" w14:textId="77777777" w:rsidR="00A114F5" w:rsidRDefault="00A114F5" w:rsidP="00A114F5">
      <w:pPr>
        <w:pStyle w:val="EUNEIZepigrafe"/>
        <w:numPr>
          <w:ilvl w:val="0"/>
          <w:numId w:val="2"/>
        </w:numPr>
      </w:pPr>
      <w:bookmarkStart w:id="9" w:name="_Toc200979880"/>
      <w:r>
        <w:t>Kanpoko praktika akademikoen iraupena eta ordutegiak</w:t>
      </w:r>
      <w:bookmarkEnd w:id="9"/>
    </w:p>
    <w:p w14:paraId="664DDCB3" w14:textId="77777777" w:rsid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 xml:space="preserve">Curriculumeko kanpoko praktika akademikoen iraupena ikasketa-planari dagokion kanpoko praktika akademikoen irakasgaiaren kredituetara egokituko da. Denbora hori gaindituta, orduak curriculumetik kanpoko </w:t>
      </w:r>
      <w:proofErr w:type="spellStart"/>
      <w:r w:rsidRPr="00A114F5">
        <w:rPr>
          <w:rFonts w:ascii="Arial" w:hAnsi="Arial"/>
          <w:color w:val="000000"/>
        </w:rPr>
        <w:t>kanpoko</w:t>
      </w:r>
      <w:proofErr w:type="spellEnd"/>
      <w:r w:rsidRPr="00A114F5">
        <w:rPr>
          <w:rFonts w:ascii="Arial" w:hAnsi="Arial"/>
          <w:color w:val="000000"/>
        </w:rPr>
        <w:t xml:space="preserve"> praktika akademikotzat hartuko dira. </w:t>
      </w:r>
      <w:r w:rsidRPr="00A114F5">
        <w:rPr>
          <w:rFonts w:ascii="Arial" w:hAnsi="Arial"/>
          <w:color w:val="000000"/>
        </w:rPr>
        <w:lastRenderedPageBreak/>
        <w:t xml:space="preserve">Curriculumetik kanpoko </w:t>
      </w:r>
      <w:proofErr w:type="spellStart"/>
      <w:r w:rsidRPr="00A114F5">
        <w:rPr>
          <w:rFonts w:ascii="Arial" w:hAnsi="Arial"/>
          <w:color w:val="000000"/>
        </w:rPr>
        <w:t>kanpoko</w:t>
      </w:r>
      <w:proofErr w:type="spellEnd"/>
      <w:r w:rsidRPr="00A114F5">
        <w:rPr>
          <w:rFonts w:ascii="Arial" w:hAnsi="Arial"/>
          <w:color w:val="000000"/>
        </w:rPr>
        <w:t xml:space="preserve"> praktika akademikoen iraupena ez da izango ikasturtean matrikulatutako kreditu guztien % 50etik gorakoa.</w:t>
      </w:r>
    </w:p>
    <w:p w14:paraId="72F4616B" w14:textId="3DD9C456"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rPr>
        <w:t>Kanpoko praktika akademikoen ordutegia erakundearen erabilgarritasunaren eta kanpoko praktika akademikoen ezaugarrien arabera ezarriko da. Nolanahi ere, bateragarria izan behar du egiten ari diren ikasketen jarduera akademikoarekin eta prestakuntza-jarduerarekin.</w:t>
      </w:r>
    </w:p>
    <w:p w14:paraId="244A4819" w14:textId="77777777" w:rsidR="00A114F5" w:rsidRPr="00A114F5" w:rsidRDefault="00A114F5" w:rsidP="00A114F5">
      <w:pPr>
        <w:pStyle w:val="Prrafodelista"/>
        <w:spacing w:before="120" w:after="120" w:line="360" w:lineRule="auto"/>
        <w:ind w:left="0"/>
        <w:jc w:val="both"/>
        <w:rPr>
          <w:rFonts w:ascii="Arial" w:hAnsi="Arial" w:cs="Arial"/>
          <w:color w:val="000000"/>
        </w:rPr>
      </w:pPr>
      <w:r w:rsidRPr="00A114F5">
        <w:rPr>
          <w:rFonts w:ascii="Arial" w:hAnsi="Arial"/>
          <w:color w:val="000000" w:themeColor="text1"/>
        </w:rPr>
        <w:t>Gaixotasun arruntagatiko hutsegiteen kasuan, ikastetxeak ezarriko du ordu berreskuragarriak diren ala ez. Ez dira errekuperatuko azterketak edo azken probak, ez eta Unibertsitateak praktikei buruzko orientazio- eta jarraipen-hitzorduei dagozkienak ere.</w:t>
      </w:r>
    </w:p>
    <w:p w14:paraId="2E71C0B8" w14:textId="77777777" w:rsidR="00A114F5" w:rsidRPr="00175930" w:rsidRDefault="00A114F5" w:rsidP="00A114F5">
      <w:pPr>
        <w:pStyle w:val="EUNEIZepigrafe"/>
      </w:pPr>
    </w:p>
    <w:p w14:paraId="50DDD51A" w14:textId="77777777" w:rsidR="00A114F5" w:rsidRDefault="00A114F5" w:rsidP="00A114F5">
      <w:pPr>
        <w:pStyle w:val="EUNEIZepigrafe"/>
        <w:numPr>
          <w:ilvl w:val="0"/>
          <w:numId w:val="2"/>
        </w:numPr>
      </w:pPr>
      <w:bookmarkStart w:id="10" w:name="_Toc200979881"/>
      <w:r>
        <w:t>Kanpoko praktika akademikoen hasiera eta amaiera</w:t>
      </w:r>
      <w:bookmarkEnd w:id="10"/>
    </w:p>
    <w:p w14:paraId="5C8FE003" w14:textId="77777777" w:rsidR="00A114F5" w:rsidRPr="00CC4C56" w:rsidRDefault="00A114F5" w:rsidP="00A114F5">
      <w:pPr>
        <w:spacing w:before="120" w:after="120" w:line="360" w:lineRule="auto"/>
        <w:jc w:val="both"/>
        <w:rPr>
          <w:rFonts w:ascii="Arial" w:hAnsi="Arial" w:cs="Arial"/>
          <w:color w:val="000000"/>
          <w:sz w:val="22"/>
          <w:szCs w:val="22"/>
        </w:rPr>
      </w:pPr>
      <w:r>
        <w:rPr>
          <w:rFonts w:ascii="Arial" w:hAnsi="Arial"/>
          <w:color w:val="000000"/>
          <w:sz w:val="22"/>
        </w:rPr>
        <w:t>Kanpoko praktika akademikoa hasteko, ikaslea erakunde laguntzailean sartuko da, horretarako behar diren administrazio-izapide guztiak bete ondoren.</w:t>
      </w:r>
    </w:p>
    <w:p w14:paraId="1691C180" w14:textId="77777777" w:rsidR="00A114F5" w:rsidRPr="00CC4C56" w:rsidRDefault="00A114F5" w:rsidP="00A114F5">
      <w:pPr>
        <w:spacing w:before="120" w:after="120" w:line="360" w:lineRule="auto"/>
        <w:jc w:val="both"/>
        <w:rPr>
          <w:rFonts w:ascii="Arial" w:hAnsi="Arial" w:cs="Arial"/>
          <w:color w:val="000000"/>
          <w:sz w:val="22"/>
          <w:szCs w:val="22"/>
        </w:rPr>
      </w:pPr>
      <w:r>
        <w:rPr>
          <w:rFonts w:ascii="Arial" w:hAnsi="Arial"/>
          <w:color w:val="000000"/>
          <w:sz w:val="22"/>
        </w:rPr>
        <w:t>Honela amaituko da:</w:t>
      </w:r>
    </w:p>
    <w:p w14:paraId="70B904AB" w14:textId="77777777" w:rsidR="00A114F5" w:rsidRPr="00CC4C56" w:rsidRDefault="00A114F5" w:rsidP="00A114F5">
      <w:pPr>
        <w:spacing w:before="120" w:after="120" w:line="360" w:lineRule="auto"/>
        <w:jc w:val="both"/>
        <w:rPr>
          <w:rFonts w:ascii="Arial" w:hAnsi="Arial" w:cs="Arial"/>
          <w:color w:val="000000"/>
          <w:sz w:val="22"/>
          <w:szCs w:val="22"/>
        </w:rPr>
      </w:pPr>
      <w:r>
        <w:rPr>
          <w:rFonts w:ascii="Arial" w:hAnsi="Arial"/>
          <w:color w:val="000000"/>
          <w:sz w:val="22"/>
        </w:rPr>
        <w:t>a) Praktikaldirako ezarritako aldia amaitzea.</w:t>
      </w:r>
    </w:p>
    <w:p w14:paraId="04F504AB" w14:textId="77777777" w:rsidR="00A114F5" w:rsidRPr="00CC4C56" w:rsidRDefault="00A114F5" w:rsidP="00A114F5">
      <w:pPr>
        <w:spacing w:before="120" w:after="120" w:line="360" w:lineRule="auto"/>
        <w:jc w:val="both"/>
        <w:rPr>
          <w:rFonts w:ascii="Arial" w:hAnsi="Arial" w:cs="Arial"/>
          <w:color w:val="000000"/>
          <w:sz w:val="22"/>
          <w:szCs w:val="22"/>
        </w:rPr>
      </w:pPr>
      <w:r>
        <w:rPr>
          <w:rFonts w:ascii="Arial" w:hAnsi="Arial"/>
          <w:color w:val="000000"/>
          <w:sz w:val="22"/>
        </w:rPr>
        <w:t>b) Alderdietako edozeinek praktika amaitutzat eman nahi izatea, inguruabar hauetakoren bat gertatzen denean:</w:t>
      </w:r>
    </w:p>
    <w:p w14:paraId="46C0C0DA" w14:textId="77777777" w:rsidR="00A114F5" w:rsidRPr="00CC4C56"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Erakunde laguntzaileak jarduera uztea.</w:t>
      </w:r>
    </w:p>
    <w:p w14:paraId="6BB355E4" w14:textId="77777777" w:rsidR="00A114F5"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Programatutako jarduerak egitea eragozten duten inguruabar justifikatuak.</w:t>
      </w:r>
    </w:p>
    <w:p w14:paraId="59F2FED8" w14:textId="77777777" w:rsidR="00A114F5"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Esku hartzen duten alderdiek hala adostea.</w:t>
      </w:r>
    </w:p>
    <w:p w14:paraId="5A27776A" w14:textId="77777777" w:rsidR="00A114F5"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Alderdietako batek hitzarmena ez betetzea.</w:t>
      </w:r>
    </w:p>
    <w:p w14:paraId="371CFA45" w14:textId="77777777" w:rsidR="00A114F5" w:rsidRPr="00044C1B"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Ikasleak edo erakunde laguntzaileak berariaz uko egitea.</w:t>
      </w:r>
    </w:p>
    <w:p w14:paraId="6DB9FDF5" w14:textId="77777777" w:rsidR="00A114F5" w:rsidRDefault="00A114F5" w:rsidP="00A114F5">
      <w:pPr>
        <w:pStyle w:val="Prrafodelista"/>
        <w:numPr>
          <w:ilvl w:val="0"/>
          <w:numId w:val="7"/>
        </w:numPr>
        <w:spacing w:before="120" w:after="120" w:line="360" w:lineRule="auto"/>
        <w:ind w:left="426" w:hanging="426"/>
        <w:jc w:val="both"/>
        <w:rPr>
          <w:rFonts w:ascii="Arial" w:hAnsi="Arial" w:cs="Arial"/>
          <w:color w:val="000000"/>
        </w:rPr>
      </w:pPr>
      <w:r>
        <w:rPr>
          <w:rFonts w:ascii="Arial" w:hAnsi="Arial"/>
          <w:color w:val="000000"/>
        </w:rPr>
        <w:t>Ikasle izaera galtzea, unibertsitateak ezarritakoaren arabera.</w:t>
      </w:r>
    </w:p>
    <w:p w14:paraId="2CB9521D" w14:textId="77777777" w:rsidR="00A114F5" w:rsidRPr="00175930" w:rsidRDefault="00A114F5" w:rsidP="00A114F5">
      <w:pPr>
        <w:pStyle w:val="EUNEIZepigrafe"/>
      </w:pPr>
    </w:p>
    <w:p w14:paraId="22BF7C93" w14:textId="4A0A7289" w:rsidR="007E302D" w:rsidRPr="00A114F5" w:rsidRDefault="00A114F5" w:rsidP="00A114F5">
      <w:pPr>
        <w:pStyle w:val="EUNEIZepigrafe"/>
        <w:numPr>
          <w:ilvl w:val="0"/>
          <w:numId w:val="2"/>
        </w:numPr>
      </w:pPr>
      <w:bookmarkStart w:id="11" w:name="_Toc200979882"/>
      <w:r>
        <w:t>Curriculumeko kanpoko praktika akademikoen ebaluazioa</w:t>
      </w:r>
      <w:bookmarkEnd w:id="11"/>
    </w:p>
    <w:p w14:paraId="76678E31" w14:textId="1E301F07" w:rsidR="004E66A6" w:rsidRDefault="004E66A6" w:rsidP="002D109E">
      <w:pPr>
        <w:spacing w:before="120" w:after="120" w:line="360" w:lineRule="auto"/>
        <w:jc w:val="both"/>
        <w:rPr>
          <w:rFonts w:ascii="Arial" w:hAnsi="Arial" w:cs="Arial"/>
          <w:color w:val="000000"/>
          <w:sz w:val="22"/>
          <w:szCs w:val="22"/>
        </w:rPr>
      </w:pPr>
      <w:r>
        <w:rPr>
          <w:rFonts w:ascii="Arial" w:hAnsi="Arial"/>
          <w:sz w:val="22"/>
        </w:rPr>
        <w:t>Kanpoko curriculum-praktika akademikoen ebaluazioa tutore akademikoaren ardura izango da, unibertsitateak ezartzen dituen prozeduren arabera; horretarako, dagokion balorazio-txostena bete beharko du.</w:t>
      </w:r>
      <w:r>
        <w:rPr>
          <w:rFonts w:ascii="Arial" w:hAnsi="Arial"/>
          <w:color w:val="000000"/>
          <w:sz w:val="22"/>
        </w:rPr>
        <w:t xml:space="preserve"> Honako hauetatik abiatuta egingo da:</w:t>
      </w:r>
    </w:p>
    <w:p w14:paraId="0BB3DD95" w14:textId="483BBE20" w:rsidR="004E66A6" w:rsidRDefault="004E66A6">
      <w:pPr>
        <w:numPr>
          <w:ilvl w:val="0"/>
          <w:numId w:val="1"/>
        </w:numPr>
        <w:spacing w:before="120" w:after="120" w:line="360" w:lineRule="auto"/>
        <w:jc w:val="both"/>
        <w:rPr>
          <w:rFonts w:ascii="Arial" w:hAnsi="Arial" w:cs="Arial"/>
          <w:color w:val="000000"/>
          <w:sz w:val="22"/>
          <w:szCs w:val="22"/>
        </w:rPr>
      </w:pPr>
      <w:r>
        <w:rPr>
          <w:rFonts w:ascii="Arial" w:hAnsi="Arial"/>
          <w:color w:val="000000"/>
          <w:sz w:val="22"/>
        </w:rPr>
        <w:lastRenderedPageBreak/>
        <w:t>Ikasleak kanpoko praktika akademikoen garapenarekin lotuta aurkezten duen memoria.</w:t>
      </w:r>
    </w:p>
    <w:p w14:paraId="2C498886" w14:textId="6A047C19" w:rsidR="004E66A6" w:rsidRDefault="004E66A6">
      <w:pPr>
        <w:numPr>
          <w:ilvl w:val="0"/>
          <w:numId w:val="1"/>
        </w:numPr>
        <w:spacing w:before="120" w:after="120" w:line="360" w:lineRule="auto"/>
        <w:jc w:val="both"/>
        <w:rPr>
          <w:rFonts w:ascii="Arial" w:hAnsi="Arial" w:cs="Arial"/>
          <w:color w:val="000000"/>
          <w:sz w:val="22"/>
          <w:szCs w:val="22"/>
        </w:rPr>
      </w:pPr>
      <w:r>
        <w:rPr>
          <w:rFonts w:ascii="Arial" w:hAnsi="Arial"/>
          <w:color w:val="000000"/>
          <w:sz w:val="22"/>
        </w:rPr>
        <w:t>Tutore profesionalaren txostena.</w:t>
      </w:r>
    </w:p>
    <w:p w14:paraId="1962EDF8" w14:textId="38999195" w:rsidR="00D575D0" w:rsidRDefault="00D575D0" w:rsidP="00D575D0">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Item bakoitzerako ezarritako haztapenek dagokion irakaskuntza-gida/-programan eta tituluaren memoria egiaztatuan ezarritakoa bete beharko dute.</w:t>
      </w:r>
    </w:p>
    <w:p w14:paraId="2258C68E" w14:textId="6C5B5217" w:rsidR="00274952" w:rsidRDefault="00274952" w:rsidP="00274952">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 xml:space="preserve">Curriculumeko kanpoko praktika akademikoak irakasgaiaren azken kalifikazioak irailaren 5eko 1125/2003 Errege Dekretuaren 5. artikuluan (kalifikazio-sistema) xedatutakoa bete beharko du. Hau da: </w:t>
      </w:r>
    </w:p>
    <w:p w14:paraId="3917D02A" w14:textId="64E4B2EE" w:rsidR="00274952" w:rsidRPr="00274952" w:rsidRDefault="00274952" w:rsidP="00274952">
      <w:pPr>
        <w:spacing w:before="120" w:after="120" w:line="360" w:lineRule="auto"/>
        <w:jc w:val="both"/>
        <w:rPr>
          <w:rFonts w:ascii="Arial" w:hAnsi="Arial" w:cs="Arial"/>
          <w:color w:val="000000" w:themeColor="text1"/>
          <w:sz w:val="22"/>
          <w:szCs w:val="22"/>
        </w:rPr>
      </w:pPr>
      <w:r>
        <w:rPr>
          <w:rFonts w:ascii="Arial" w:hAnsi="Arial"/>
          <w:color w:val="000000" w:themeColor="text1"/>
          <w:sz w:val="22"/>
        </w:rPr>
        <w:t>Lortutako emaitzak 0tik 10era bitarteko zenbakizko eskala honen arabera kalifikatuko dira, hamartar bat adierazita, eta horri dagokion kalifikazio kualitatiboa gehitu ahal izango zaio:</w:t>
      </w:r>
    </w:p>
    <w:p w14:paraId="6199ABE1" w14:textId="77777777" w:rsidR="00274952" w:rsidRPr="00274952" w:rsidRDefault="00274952" w:rsidP="00274952">
      <w:pPr>
        <w:pStyle w:val="Prrafodelista"/>
        <w:numPr>
          <w:ilvl w:val="0"/>
          <w:numId w:val="28"/>
        </w:numPr>
        <w:spacing w:before="120" w:after="120" w:line="360" w:lineRule="auto"/>
        <w:ind w:left="360"/>
        <w:jc w:val="both"/>
        <w:rPr>
          <w:rFonts w:ascii="Arial" w:hAnsi="Arial" w:cs="Arial"/>
          <w:color w:val="000000" w:themeColor="text1"/>
        </w:rPr>
      </w:pPr>
      <w:r>
        <w:rPr>
          <w:rFonts w:ascii="Arial" w:hAnsi="Arial"/>
          <w:color w:val="000000" w:themeColor="text1"/>
        </w:rPr>
        <w:t>0-4,9: Gutxiegi (GT).</w:t>
      </w:r>
    </w:p>
    <w:p w14:paraId="5F63C1A9" w14:textId="77777777" w:rsidR="00274952" w:rsidRPr="00274952" w:rsidRDefault="00274952" w:rsidP="00274952">
      <w:pPr>
        <w:pStyle w:val="Prrafodelista"/>
        <w:numPr>
          <w:ilvl w:val="0"/>
          <w:numId w:val="28"/>
        </w:numPr>
        <w:spacing w:before="120" w:after="120" w:line="360" w:lineRule="auto"/>
        <w:ind w:left="360"/>
        <w:jc w:val="both"/>
        <w:rPr>
          <w:rFonts w:ascii="Arial" w:hAnsi="Arial" w:cs="Arial"/>
          <w:color w:val="000000" w:themeColor="text1"/>
        </w:rPr>
      </w:pPr>
      <w:r>
        <w:rPr>
          <w:rFonts w:ascii="Arial" w:hAnsi="Arial"/>
          <w:color w:val="000000" w:themeColor="text1"/>
        </w:rPr>
        <w:t>5,0-6,9: Nahiko (NK).</w:t>
      </w:r>
    </w:p>
    <w:p w14:paraId="110951F4" w14:textId="77777777" w:rsidR="00274952" w:rsidRPr="00274952" w:rsidRDefault="00274952" w:rsidP="00274952">
      <w:pPr>
        <w:pStyle w:val="Prrafodelista"/>
        <w:numPr>
          <w:ilvl w:val="0"/>
          <w:numId w:val="28"/>
        </w:numPr>
        <w:spacing w:before="120" w:after="120" w:line="360" w:lineRule="auto"/>
        <w:ind w:left="360"/>
        <w:jc w:val="both"/>
        <w:rPr>
          <w:rFonts w:ascii="Arial" w:hAnsi="Arial" w:cs="Arial"/>
          <w:color w:val="000000" w:themeColor="text1"/>
        </w:rPr>
      </w:pPr>
      <w:r>
        <w:rPr>
          <w:rFonts w:ascii="Arial" w:hAnsi="Arial"/>
          <w:color w:val="000000" w:themeColor="text1"/>
        </w:rPr>
        <w:t>7,0-8,9: Oso ongi (OO).</w:t>
      </w:r>
    </w:p>
    <w:p w14:paraId="2D99C426" w14:textId="77777777" w:rsidR="00274952" w:rsidRPr="00274952" w:rsidRDefault="00274952" w:rsidP="00274952">
      <w:pPr>
        <w:pStyle w:val="Prrafodelista"/>
        <w:numPr>
          <w:ilvl w:val="0"/>
          <w:numId w:val="28"/>
        </w:numPr>
        <w:spacing w:before="120" w:after="120" w:line="360" w:lineRule="auto"/>
        <w:ind w:left="360"/>
        <w:jc w:val="both"/>
        <w:rPr>
          <w:rFonts w:ascii="Arial" w:hAnsi="Arial" w:cs="Arial"/>
          <w:color w:val="000000" w:themeColor="text1"/>
        </w:rPr>
      </w:pPr>
      <w:r>
        <w:rPr>
          <w:rFonts w:ascii="Arial" w:hAnsi="Arial"/>
          <w:color w:val="000000" w:themeColor="text1"/>
        </w:rPr>
        <w:t>9,0-10: Bikain (BI).</w:t>
      </w:r>
    </w:p>
    <w:p w14:paraId="59D224B4" w14:textId="42C60B3B" w:rsidR="00274952" w:rsidRDefault="00274952" w:rsidP="00274952">
      <w:pPr>
        <w:spacing w:before="120" w:after="120" w:line="360" w:lineRule="auto"/>
        <w:jc w:val="both"/>
        <w:rPr>
          <w:rFonts w:ascii="Arial" w:hAnsi="Arial" w:cs="Arial"/>
          <w:color w:val="000000" w:themeColor="text1"/>
          <w:sz w:val="22"/>
          <w:szCs w:val="22"/>
        </w:rPr>
      </w:pPr>
    </w:p>
    <w:p w14:paraId="2C697B64" w14:textId="1BB469E1" w:rsidR="00175930" w:rsidRPr="00C94237" w:rsidRDefault="002E4DDE" w:rsidP="0090348B">
      <w:pPr>
        <w:pStyle w:val="Ttulo2"/>
        <w:rPr>
          <w:rFonts w:ascii="Arial" w:hAnsi="Arial" w:cs="Arial"/>
          <w:sz w:val="24"/>
          <w:szCs w:val="24"/>
        </w:rPr>
      </w:pPr>
      <w:r>
        <w:rPr>
          <w:rFonts w:ascii="Arial" w:hAnsi="Arial"/>
          <w:sz w:val="24"/>
        </w:rPr>
        <w:t>Kanpoko praktika akademikoen memoria</w:t>
      </w:r>
    </w:p>
    <w:p w14:paraId="25843743" w14:textId="0EFD3B54" w:rsidR="00175930" w:rsidRPr="00080B0E" w:rsidRDefault="00175930" w:rsidP="002D109E">
      <w:pPr>
        <w:pStyle w:val="parrafo"/>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Ikasleek amaierako memoria bat egin eta unibertsitateko tutoretza akademikoaren arduradunari emango diote praktikak amaitzean. Memoria horretan, besteak beste, alderdi hauek jaso beharko dira:</w:t>
      </w:r>
    </w:p>
    <w:p w14:paraId="5C48DB95" w14:textId="74A34DA7" w:rsidR="00175930" w:rsidRPr="00080B0E" w:rsidRDefault="00175930">
      <w:pPr>
        <w:pStyle w:val="parrafo2"/>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Ikaslearen datu pertsonalak.</w:t>
      </w:r>
    </w:p>
    <w:p w14:paraId="721CBF96" w14:textId="19180808" w:rsidR="00175930" w:rsidRPr="00080B0E"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Praktikak egin dituen erakunde laguntzailea eta lekua.</w:t>
      </w:r>
    </w:p>
    <w:p w14:paraId="53EEE33D" w14:textId="49F8CD1C" w:rsidR="00175930" w:rsidRPr="00080B0E"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Atazen, egindako lanen eta esleituta egon den erakundeko sailen deskribapen zehatza eta xehatua.</w:t>
      </w:r>
    </w:p>
    <w:p w14:paraId="0E907DD8" w14:textId="68E17978" w:rsidR="00175930" w:rsidRPr="00080B0E"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Egindako lanen balorazioa, unibertsitate-ikasketekin lotuta eskuratutako ezagutzekin eta gaitasunekin.</w:t>
      </w:r>
    </w:p>
    <w:p w14:paraId="58388369" w14:textId="2CFDE9AE" w:rsidR="00175930" w:rsidRPr="00080B0E"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Planteatutako arazoak eta horiek konpontzeko jarraitutako prozedura lotzea.</w:t>
      </w:r>
    </w:p>
    <w:p w14:paraId="0B1638FA" w14:textId="23FA8012" w:rsidR="00175930" w:rsidRPr="00080B0E"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Praktikek ikaskuntzaren arloan egin dituzten ekarpenak identifikatzea.</w:t>
      </w:r>
    </w:p>
    <w:p w14:paraId="6E947C86" w14:textId="5C0FED6E" w:rsidR="00175930" w:rsidRDefault="00175930">
      <w:pPr>
        <w:pStyle w:val="parrafo"/>
        <w:numPr>
          <w:ilvl w:val="0"/>
          <w:numId w:val="5"/>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Praktikak ebaluatzea eta hobetzeko iradokizunak egitea.</w:t>
      </w:r>
    </w:p>
    <w:p w14:paraId="5B6C0536" w14:textId="77777777" w:rsidR="00D575D0" w:rsidRPr="00080B0E" w:rsidRDefault="00D575D0" w:rsidP="00D575D0">
      <w:pPr>
        <w:pStyle w:val="parrafo"/>
        <w:spacing w:before="120" w:beforeAutospacing="0" w:after="120" w:afterAutospacing="0" w:line="360" w:lineRule="auto"/>
        <w:jc w:val="both"/>
        <w:rPr>
          <w:rFonts w:ascii="Arial" w:hAnsi="Arial" w:cs="Arial"/>
          <w:color w:val="000000" w:themeColor="text1"/>
          <w:sz w:val="22"/>
          <w:szCs w:val="22"/>
        </w:rPr>
      </w:pPr>
    </w:p>
    <w:p w14:paraId="166A2092" w14:textId="62398A71" w:rsidR="002E4DDE" w:rsidRPr="00C94237" w:rsidRDefault="002E4DDE" w:rsidP="00C94237">
      <w:pPr>
        <w:pStyle w:val="Ttulo2"/>
        <w:rPr>
          <w:rFonts w:ascii="Arial" w:hAnsi="Arial" w:cs="Arial"/>
          <w:sz w:val="24"/>
          <w:szCs w:val="24"/>
        </w:rPr>
      </w:pPr>
      <w:r>
        <w:rPr>
          <w:rFonts w:ascii="Arial" w:hAnsi="Arial"/>
          <w:sz w:val="24"/>
        </w:rPr>
        <w:lastRenderedPageBreak/>
        <w:t>Tutore profesionalaren txostena</w:t>
      </w:r>
    </w:p>
    <w:p w14:paraId="388E372C" w14:textId="47415767" w:rsidR="007D0C15" w:rsidRPr="00080B0E" w:rsidRDefault="007D0C15" w:rsidP="002D109E">
      <w:pPr>
        <w:pStyle w:val="parrafo"/>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Praktikak amaitzean, erakunde laguntzaileko tutoreak txosten bat egingo du eta unibertsitateko tutoretza akademikoaren arduradunari bidaliko dio. Txosten horretan, ikasleak zenbat ordu egin dituen jasoko da, eta, hala badagokio, prestakuntza-proiektuan aurreikusitako prestakuntza- eta ikaskuntza-emaitzei buruzko alderdi hauek baloratu ahal izango ditu:</w:t>
      </w:r>
    </w:p>
    <w:p w14:paraId="42E75D50" w14:textId="2F033997"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Gaitasun teknikoa.</w:t>
      </w:r>
    </w:p>
    <w:p w14:paraId="40F3A718" w14:textId="0A0E9DA1"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Ikasteko gaitasuna.</w:t>
      </w:r>
    </w:p>
    <w:p w14:paraId="5E5E262C" w14:textId="79A08DE6"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Lanen administrazioa.</w:t>
      </w:r>
    </w:p>
    <w:p w14:paraId="5CEB59BF" w14:textId="5BA857DB"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Ahozko eta idatzizko komunikazio-trebetasunak. Mintzamenean zailtasunak dituzten ikasle desgaituen kasuan, trebetasun horretarako autonomia-maila adierazi beharko da, bai eta horretarako baliabide teknikorik eta/edo giza baliabiderik behar duten ere.</w:t>
      </w:r>
    </w:p>
    <w:p w14:paraId="4BDEE694" w14:textId="29AE4DED"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Erantzukizunaren zentzua.</w:t>
      </w:r>
    </w:p>
    <w:p w14:paraId="3D555610" w14:textId="77777777" w:rsidR="002E4DD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Egokitzeko erraztasuna.</w:t>
      </w:r>
    </w:p>
    <w:p w14:paraId="64AFB8E0" w14:textId="35A60688" w:rsidR="007D0C15" w:rsidRPr="002E4DD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Sormena eta ekimena.</w:t>
      </w:r>
    </w:p>
    <w:p w14:paraId="445464A2" w14:textId="19AC07B1"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Inplikazio pertsonala.</w:t>
      </w:r>
    </w:p>
    <w:p w14:paraId="74A56CF8" w14:textId="17EA00DB"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Motibazioa.</w:t>
      </w:r>
    </w:p>
    <w:p w14:paraId="0952694C" w14:textId="5C6D0C5C"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Kritikak hartzeko gaitasuna.</w:t>
      </w:r>
    </w:p>
    <w:p w14:paraId="399E3E2F" w14:textId="5BADE1E1" w:rsidR="007D0C15" w:rsidRPr="00080B0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Puntualtasuna.</w:t>
      </w:r>
    </w:p>
    <w:p w14:paraId="41B8500D" w14:textId="55751EE7" w:rsidR="002E4DD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Lan-ingurunearekiko harremanak.</w:t>
      </w:r>
    </w:p>
    <w:p w14:paraId="378B8D16" w14:textId="240728E3" w:rsidR="007D0C15" w:rsidRPr="002E4DDE"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Taldean lan egiteko gaitasuna.</w:t>
      </w:r>
    </w:p>
    <w:p w14:paraId="62ED4C41" w14:textId="0C41F91B" w:rsidR="004916E5" w:rsidRDefault="007D0C15">
      <w:pPr>
        <w:pStyle w:val="parrafo"/>
        <w:numPr>
          <w:ilvl w:val="0"/>
          <w:numId w:val="6"/>
        </w:numPr>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Egokitzat jotzen diren beste alderdi batzuk.</w:t>
      </w:r>
    </w:p>
    <w:p w14:paraId="50076DEC" w14:textId="77777777" w:rsidR="00044C1B" w:rsidRDefault="00044C1B" w:rsidP="00044C1B">
      <w:pPr>
        <w:pStyle w:val="parrafo"/>
        <w:spacing w:before="120" w:beforeAutospacing="0" w:after="120" w:afterAutospacing="0" w:line="360" w:lineRule="auto"/>
        <w:jc w:val="both"/>
        <w:rPr>
          <w:rFonts w:ascii="Arial" w:hAnsi="Arial" w:cs="Arial"/>
          <w:color w:val="000000" w:themeColor="text1"/>
          <w:sz w:val="22"/>
          <w:szCs w:val="22"/>
        </w:rPr>
      </w:pPr>
    </w:p>
    <w:p w14:paraId="6B13ABB5" w14:textId="77777777" w:rsidR="008A4410" w:rsidRDefault="008A4410" w:rsidP="008A4410">
      <w:pPr>
        <w:pStyle w:val="Estilo1"/>
      </w:pPr>
      <w:bookmarkStart w:id="12" w:name="_Toc196243307"/>
      <w:r>
        <w:t>XEDAPEN GEHIGARRIAK</w:t>
      </w:r>
      <w:bookmarkEnd w:id="12"/>
    </w:p>
    <w:p w14:paraId="569FC582" w14:textId="77777777" w:rsidR="008A4410" w:rsidRPr="009F382E" w:rsidRDefault="008A4410" w:rsidP="008A4410">
      <w:pPr>
        <w:pStyle w:val="EUNEIZepigrafe"/>
      </w:pPr>
      <w:bookmarkStart w:id="13" w:name="_Toc196243309"/>
      <w:bookmarkStart w:id="14" w:name="_Toc200979883"/>
      <w:r>
        <w:t>Bigarrena. Indarrean jartzea</w:t>
      </w:r>
      <w:bookmarkEnd w:id="13"/>
      <w:bookmarkEnd w:id="14"/>
    </w:p>
    <w:p w14:paraId="4A68F5BA" w14:textId="1FAB0884" w:rsidR="008A4410" w:rsidRPr="008A4410" w:rsidRDefault="008A4410" w:rsidP="008A4410">
      <w:pPr>
        <w:pStyle w:val="parrafo"/>
        <w:spacing w:before="120" w:beforeAutospacing="0" w:after="120" w:afterAutospacing="0" w:line="360" w:lineRule="auto"/>
        <w:jc w:val="both"/>
        <w:rPr>
          <w:rFonts w:ascii="Arial" w:hAnsi="Arial" w:cs="Arial"/>
          <w:color w:val="000000" w:themeColor="text1"/>
          <w:sz w:val="22"/>
          <w:szCs w:val="22"/>
        </w:rPr>
      </w:pPr>
      <w:r>
        <w:rPr>
          <w:rFonts w:ascii="Arial" w:hAnsi="Arial"/>
          <w:color w:val="000000" w:themeColor="text1"/>
          <w:sz w:val="22"/>
        </w:rPr>
        <w:t>Araudiaren aldaketa hori Kontseilu Akademikoak onartzen duenetik eta Zuzendaritza Kontseiluak berresten duenetik aurrera aplikatuko da. Dagokion moduan zabaldu eta argitaratuko da, unibertsitate-komunitate osoak horren berri izan dezan.</w:t>
      </w:r>
    </w:p>
    <w:p w14:paraId="19727283" w14:textId="77777777" w:rsidR="008A4410" w:rsidRPr="002E4DDE" w:rsidRDefault="008A4410" w:rsidP="00044C1B">
      <w:pPr>
        <w:pStyle w:val="parrafo"/>
        <w:spacing w:before="120" w:beforeAutospacing="0" w:after="120" w:afterAutospacing="0" w:line="360" w:lineRule="auto"/>
        <w:jc w:val="both"/>
        <w:rPr>
          <w:rFonts w:ascii="Arial" w:hAnsi="Arial" w:cs="Arial"/>
          <w:color w:val="000000" w:themeColor="text1"/>
          <w:sz w:val="22"/>
          <w:szCs w:val="22"/>
        </w:rPr>
      </w:pPr>
    </w:p>
    <w:sectPr w:rsidR="008A4410" w:rsidRPr="002E4DDE" w:rsidSect="003831C5">
      <w:pgSz w:w="11906" w:h="16838"/>
      <w:pgMar w:top="179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54B2" w14:textId="77777777" w:rsidR="00CF5620" w:rsidRDefault="00CF5620" w:rsidP="00F279F1">
      <w:r>
        <w:separator/>
      </w:r>
    </w:p>
  </w:endnote>
  <w:endnote w:type="continuationSeparator" w:id="0">
    <w:p w14:paraId="05F15674" w14:textId="77777777" w:rsidR="00CF5620" w:rsidRDefault="00CF5620" w:rsidP="00F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502040504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48882534"/>
      <w:docPartObj>
        <w:docPartGallery w:val="Page Numbers (Bottom of Page)"/>
        <w:docPartUnique/>
      </w:docPartObj>
    </w:sdtPr>
    <w:sdtContent>
      <w:p w14:paraId="76C8A403" w14:textId="2DB824DC" w:rsidR="00080B0E" w:rsidRDefault="00080B0E" w:rsidP="006F423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484492" w14:textId="77777777" w:rsidR="00080B0E" w:rsidRDefault="00080B0E" w:rsidP="00080B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Arial" w:hAnsi="Arial" w:cs="Arial"/>
        <w:color w:val="002060"/>
        <w:sz w:val="16"/>
        <w:szCs w:val="16"/>
      </w:rPr>
      <w:id w:val="375825452"/>
      <w:docPartObj>
        <w:docPartGallery w:val="Page Numbers (Bottom of Page)"/>
        <w:docPartUnique/>
      </w:docPartObj>
    </w:sdtPr>
    <w:sdtContent>
      <w:p w14:paraId="1C64C474" w14:textId="45383AD4" w:rsidR="00080B0E" w:rsidRPr="00080B0E" w:rsidRDefault="00080B0E" w:rsidP="006F4233">
        <w:pPr>
          <w:pStyle w:val="Piedepgina"/>
          <w:framePr w:wrap="none" w:vAnchor="text" w:hAnchor="margin" w:xAlign="right" w:y="1"/>
          <w:rPr>
            <w:rStyle w:val="Nmerodepgina"/>
            <w:rFonts w:ascii="Arial" w:hAnsi="Arial" w:cs="Arial"/>
            <w:color w:val="002060"/>
            <w:sz w:val="16"/>
            <w:szCs w:val="16"/>
          </w:rPr>
        </w:pPr>
        <w:r w:rsidRPr="00080B0E">
          <w:rPr>
            <w:rStyle w:val="Nmerodepgina"/>
            <w:rFonts w:ascii="Arial" w:hAnsi="Arial" w:cs="Arial"/>
            <w:color w:val="002060"/>
            <w:sz w:val="16"/>
          </w:rPr>
          <w:fldChar w:fldCharType="begin"/>
        </w:r>
        <w:r w:rsidRPr="00080B0E">
          <w:rPr>
            <w:rStyle w:val="Nmerodepgina"/>
            <w:rFonts w:ascii="Arial" w:hAnsi="Arial" w:cs="Arial"/>
            <w:color w:val="002060"/>
            <w:sz w:val="16"/>
          </w:rPr>
          <w:instrText xml:space="preserve"> PAGE </w:instrText>
        </w:r>
        <w:r w:rsidRPr="00080B0E">
          <w:rPr>
            <w:rStyle w:val="Nmerodepgina"/>
            <w:rFonts w:ascii="Arial" w:hAnsi="Arial" w:cs="Arial"/>
            <w:color w:val="002060"/>
            <w:sz w:val="16"/>
          </w:rPr>
          <w:fldChar w:fldCharType="separate"/>
        </w:r>
        <w:r w:rsidRPr="00080B0E">
          <w:rPr>
            <w:rStyle w:val="Nmerodepgina"/>
            <w:rFonts w:ascii="Arial" w:hAnsi="Arial" w:cs="Arial"/>
            <w:color w:val="002060"/>
            <w:sz w:val="16"/>
          </w:rPr>
          <w:t>2</w:t>
        </w:r>
        <w:r w:rsidRPr="00080B0E">
          <w:rPr>
            <w:rStyle w:val="Nmerodepgina"/>
            <w:rFonts w:ascii="Arial" w:hAnsi="Arial" w:cs="Arial"/>
            <w:color w:val="002060"/>
            <w:sz w:val="16"/>
          </w:rPr>
          <w:fldChar w:fldCharType="end"/>
        </w:r>
      </w:p>
    </w:sdtContent>
  </w:sdt>
  <w:p w14:paraId="65B0DBC3" w14:textId="4CD247B2" w:rsidR="00DE34A4" w:rsidRPr="00DE34A4" w:rsidRDefault="00DE34A4" w:rsidP="00DE34A4">
    <w:pPr>
      <w:jc w:val="right"/>
      <w:rPr>
        <w:rFonts w:ascii="Arial" w:hAnsi="Arial" w:cs="Arial"/>
        <w:sz w:val="20"/>
        <w:szCs w:val="20"/>
      </w:rPr>
    </w:pPr>
  </w:p>
  <w:p w14:paraId="706DE3CD" w14:textId="618A152E" w:rsidR="00F279F1" w:rsidRPr="00080B0E" w:rsidRDefault="00DE34A4" w:rsidP="00080B0E">
    <w:pPr>
      <w:pStyle w:val="Piedepgina"/>
      <w:ind w:right="360"/>
      <w:rPr>
        <w:rFonts w:ascii="Arial" w:hAnsi="Arial" w:cs="Arial"/>
        <w:color w:val="002060"/>
        <w:sz w:val="16"/>
        <w:szCs w:val="16"/>
      </w:rPr>
    </w:pPr>
    <w:r>
      <w:rPr>
        <w:rFonts w:ascii="Arial" w:hAnsi="Arial"/>
        <w:color w:val="002060"/>
        <w:sz w:val="16"/>
      </w:rPr>
      <w:t xml:space="preserve">NI_PAE.1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399F7" w14:textId="77777777" w:rsidR="00CF5620" w:rsidRDefault="00CF5620" w:rsidP="00F279F1">
      <w:r>
        <w:separator/>
      </w:r>
    </w:p>
  </w:footnote>
  <w:footnote w:type="continuationSeparator" w:id="0">
    <w:p w14:paraId="721294F3" w14:textId="77777777" w:rsidR="00CF5620" w:rsidRDefault="00CF5620" w:rsidP="00F2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50C6" w14:textId="16756B49" w:rsidR="00DD40EE" w:rsidRDefault="00080B0E" w:rsidP="00080B0E">
    <w:pPr>
      <w:pStyle w:val="Encabezado"/>
      <w:rPr>
        <w:b/>
        <w:bCs/>
        <w:sz w:val="18"/>
        <w:szCs w:val="18"/>
        <w:u w:val="single"/>
      </w:rPr>
    </w:pPr>
    <w:r>
      <w:rPr>
        <w:b/>
        <w:noProof/>
        <w:sz w:val="18"/>
      </w:rPr>
      <w:drawing>
        <wp:inline distT="0" distB="0" distL="0" distR="0" wp14:anchorId="60C85E01" wp14:editId="27DFF5E8">
          <wp:extent cx="1948015" cy="347958"/>
          <wp:effectExtent l="0" t="0" r="0" b="0"/>
          <wp:docPr id="948199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99069" name=""/>
                  <pic:cNvPicPr/>
                </pic:nvPicPr>
                <pic:blipFill>
                  <a:blip r:embed="rId1"/>
                  <a:stretch>
                    <a:fillRect/>
                  </a:stretch>
                </pic:blipFill>
                <pic:spPr>
                  <a:xfrm>
                    <a:off x="0" y="0"/>
                    <a:ext cx="2045532" cy="365377"/>
                  </a:xfrm>
                  <a:prstGeom prst="rect">
                    <a:avLst/>
                  </a:prstGeom>
                </pic:spPr>
              </pic:pic>
            </a:graphicData>
          </a:graphic>
        </wp:inline>
      </w:drawing>
    </w:r>
  </w:p>
  <w:p w14:paraId="4214F0CB" w14:textId="77777777" w:rsidR="00080B0E" w:rsidRPr="007C2098" w:rsidRDefault="00080B0E" w:rsidP="007C2098">
    <w:pPr>
      <w:pStyle w:val="Encabezado"/>
      <w:ind w:left="-993"/>
      <w:rPr>
        <w:b/>
        <w:bCs/>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C12" w14:textId="0151F6E3" w:rsidR="00080B0E" w:rsidRDefault="00080B0E">
    <w:pPr>
      <w:pStyle w:val="Encabezado"/>
    </w:pPr>
    <w:r>
      <w:rPr>
        <w:b/>
        <w:noProof/>
        <w:sz w:val="18"/>
      </w:rPr>
      <w:drawing>
        <wp:inline distT="0" distB="0" distL="0" distR="0" wp14:anchorId="40792467" wp14:editId="02765745">
          <wp:extent cx="1948015" cy="347958"/>
          <wp:effectExtent l="0" t="0" r="0" b="0"/>
          <wp:docPr id="12821880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88086" name="Imagen 1" descr="Texto&#10;&#10;Descripción generada automáticamente"/>
                  <pic:cNvPicPr/>
                </pic:nvPicPr>
                <pic:blipFill>
                  <a:blip r:embed="rId1"/>
                  <a:stretch>
                    <a:fillRect/>
                  </a:stretch>
                </pic:blipFill>
                <pic:spPr>
                  <a:xfrm>
                    <a:off x="0" y="0"/>
                    <a:ext cx="2045532" cy="365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7E"/>
    <w:multiLevelType w:val="hybridMultilevel"/>
    <w:tmpl w:val="CA2A37C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A6C1442"/>
    <w:multiLevelType w:val="hybridMultilevel"/>
    <w:tmpl w:val="C11832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47911F1"/>
    <w:multiLevelType w:val="hybridMultilevel"/>
    <w:tmpl w:val="D57C9C5E"/>
    <w:lvl w:ilvl="0" w:tplc="FFFFFFFF">
      <w:start w:val="1"/>
      <w:numFmt w:val="lowerLetter"/>
      <w:lvlText w:val="%1)"/>
      <w:lvlJc w:val="left"/>
      <w:pPr>
        <w:ind w:left="360" w:hanging="360"/>
      </w:pPr>
      <w:rPr>
        <w:rFonts w:asciiTheme="minorHAnsi" w:hAnsiTheme="minorHAnsi" w:hint="default"/>
        <w:b w:val="0"/>
        <w:bCs w:val="0"/>
        <w:i w:val="0"/>
        <w:iCs w:val="0"/>
        <w:color w:val="000000" w:themeColor="text1"/>
        <w:sz w:val="22"/>
        <w:szCs w:val="22"/>
        <w:u w:color="000000" w:themeColor="text1"/>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1E71D5"/>
    <w:multiLevelType w:val="multilevel"/>
    <w:tmpl w:val="C666A9AC"/>
    <w:lvl w:ilvl="0">
      <w:numFmt w:val="decimal"/>
      <w:lvlText w:val="Artikulua %1."/>
      <w:lvlJc w:val="left"/>
      <w:pPr>
        <w:ind w:left="0" w:firstLine="0"/>
      </w:pPr>
      <w:rPr>
        <w:rFonts w:ascii="Arial" w:hAnsi="Arial" w:hint="default"/>
        <w:b/>
        <w:i w:val="0"/>
        <w:color w:val="002060"/>
        <w:sz w:val="22"/>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C9C438C"/>
    <w:multiLevelType w:val="hybridMultilevel"/>
    <w:tmpl w:val="A0AC741C"/>
    <w:lvl w:ilvl="0" w:tplc="FFFFFFFF">
      <w:start w:val="1"/>
      <w:numFmt w:val="lowerLetter"/>
      <w:lvlText w:val="%1)"/>
      <w:lvlJc w:val="left"/>
      <w:pPr>
        <w:ind w:left="720" w:hanging="360"/>
      </w:pPr>
      <w:rPr>
        <w:rFonts w:asciiTheme="minorHAnsi" w:hAnsiTheme="minorHAnsi" w:hint="default"/>
        <w:b w:val="0"/>
        <w:bCs w:val="0"/>
        <w:i w:val="0"/>
        <w:iCs w:val="0"/>
        <w:color w:val="000000" w:themeColor="text1"/>
        <w:sz w:val="22"/>
        <w:szCs w:val="22"/>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C3106D"/>
    <w:multiLevelType w:val="hybridMultilevel"/>
    <w:tmpl w:val="0BAC22AA"/>
    <w:lvl w:ilvl="0" w:tplc="290AE956">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15:restartNumberingAfterBreak="0">
    <w:nsid w:val="243418A0"/>
    <w:multiLevelType w:val="hybridMultilevel"/>
    <w:tmpl w:val="D81EA2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269020B"/>
    <w:multiLevelType w:val="multilevel"/>
    <w:tmpl w:val="FFFFFFFF"/>
    <w:lvl w:ilvl="0">
      <w:start w:val="1"/>
      <w:numFmt w:val="bullet"/>
      <w:lvlText w:val="●"/>
      <w:lvlJc w:val="left"/>
      <w:pPr>
        <w:ind w:left="360" w:hanging="360"/>
      </w:pPr>
      <w:rPr>
        <w:rFonts w:ascii="Noto Sans Symbols" w:eastAsia="Times New Roman" w:hAnsi="Noto Sans Symbols"/>
        <w:b w:val="0"/>
        <w:i w:val="0"/>
        <w:color w:val="000000"/>
      </w:rPr>
    </w:lvl>
    <w:lvl w:ilvl="1">
      <w:start w:val="1"/>
      <w:numFmt w:val="bullet"/>
      <w:lvlText w:val="o"/>
      <w:lvlJc w:val="left"/>
      <w:pPr>
        <w:ind w:left="720" w:hanging="360"/>
      </w:pPr>
      <w:rPr>
        <w:rFonts w:ascii="Courier New" w:eastAsia="Times New Roman" w:hAnsi="Courier New"/>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2160" w:hanging="360"/>
      </w:pPr>
      <w:rPr>
        <w:rFonts w:ascii="Noto Sans Symbols" w:eastAsia="Times New Roman" w:hAnsi="Noto Sans Symbols"/>
      </w:rPr>
    </w:lvl>
    <w:lvl w:ilvl="4">
      <w:start w:val="1"/>
      <w:numFmt w:val="bullet"/>
      <w:lvlText w:val="o"/>
      <w:lvlJc w:val="left"/>
      <w:pPr>
        <w:ind w:left="2880" w:hanging="360"/>
      </w:pPr>
      <w:rPr>
        <w:rFonts w:ascii="Courier New" w:eastAsia="Times New Roman" w:hAnsi="Courier New"/>
      </w:rPr>
    </w:lvl>
    <w:lvl w:ilvl="5">
      <w:start w:val="1"/>
      <w:numFmt w:val="bullet"/>
      <w:lvlText w:val="▪"/>
      <w:lvlJc w:val="left"/>
      <w:pPr>
        <w:ind w:left="3600" w:hanging="360"/>
      </w:pPr>
      <w:rPr>
        <w:rFonts w:ascii="Noto Sans Symbols" w:eastAsia="Times New Roman" w:hAnsi="Noto Sans Symbols"/>
      </w:rPr>
    </w:lvl>
    <w:lvl w:ilvl="6">
      <w:start w:val="1"/>
      <w:numFmt w:val="bullet"/>
      <w:lvlText w:val="●"/>
      <w:lvlJc w:val="left"/>
      <w:pPr>
        <w:ind w:left="4320" w:hanging="360"/>
      </w:pPr>
      <w:rPr>
        <w:rFonts w:ascii="Noto Sans Symbols" w:eastAsia="Times New Roman" w:hAnsi="Noto Sans Symbols"/>
      </w:rPr>
    </w:lvl>
    <w:lvl w:ilvl="7">
      <w:start w:val="1"/>
      <w:numFmt w:val="bullet"/>
      <w:lvlText w:val="o"/>
      <w:lvlJc w:val="left"/>
      <w:pPr>
        <w:ind w:left="5040" w:hanging="360"/>
      </w:pPr>
      <w:rPr>
        <w:rFonts w:ascii="Courier New" w:eastAsia="Times New Roman" w:hAnsi="Courier New"/>
      </w:rPr>
    </w:lvl>
    <w:lvl w:ilvl="8">
      <w:start w:val="1"/>
      <w:numFmt w:val="bullet"/>
      <w:lvlText w:val="▪"/>
      <w:lvlJc w:val="left"/>
      <w:pPr>
        <w:ind w:left="5760" w:hanging="360"/>
      </w:pPr>
      <w:rPr>
        <w:rFonts w:ascii="Noto Sans Symbols" w:eastAsia="Times New Roman" w:hAnsi="Noto Sans Symbols"/>
      </w:rPr>
    </w:lvl>
  </w:abstractNum>
  <w:abstractNum w:abstractNumId="8" w15:restartNumberingAfterBreak="0">
    <w:nsid w:val="46D1040A"/>
    <w:multiLevelType w:val="hybridMultilevel"/>
    <w:tmpl w:val="D348187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328A5730">
      <w:numFmt w:val="bullet"/>
      <w:lvlText w:val="-"/>
      <w:lvlJc w:val="left"/>
      <w:pPr>
        <w:ind w:left="1800" w:hanging="360"/>
      </w:pPr>
      <w:rPr>
        <w:rFonts w:ascii="Arial" w:eastAsia="Times New Roman" w:hAnsi="Arial" w:cs="Arial"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E956947"/>
    <w:multiLevelType w:val="hybridMultilevel"/>
    <w:tmpl w:val="1CF8D0F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4FCE62E3"/>
    <w:multiLevelType w:val="multilevel"/>
    <w:tmpl w:val="DDEC6490"/>
    <w:lvl w:ilvl="0">
      <w:numFmt w:val="decimal"/>
      <w:lvlText w:val="Artículo %1."/>
      <w:lvlJc w:val="left"/>
      <w:pPr>
        <w:ind w:left="0" w:firstLine="0"/>
      </w:pPr>
      <w:rPr>
        <w:rFonts w:ascii="Arial" w:hAnsi="Arial" w:hint="default"/>
        <w:b/>
        <w:i w:val="0"/>
        <w:color w:val="002060"/>
        <w:sz w:val="22"/>
      </w:rPr>
    </w:lvl>
    <w:lvl w:ilvl="1">
      <w:start w:val="1"/>
      <w:numFmt w:val="decimal"/>
      <w:lvlText w:val="%1.%2"/>
      <w:lvlJc w:val="left"/>
      <w:pPr>
        <w:ind w:left="0" w:firstLine="0"/>
      </w:pPr>
      <w:rPr>
        <w:rFonts w:hint="default"/>
      </w:rPr>
    </w:lvl>
    <w:lvl w:ilvl="2">
      <w:start w:val="1"/>
      <w:numFmt w:val="decimal"/>
      <w:lvlText w:val="%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9403246"/>
    <w:multiLevelType w:val="hybridMultilevel"/>
    <w:tmpl w:val="A0AC741C"/>
    <w:lvl w:ilvl="0" w:tplc="FFFFFFFF">
      <w:start w:val="1"/>
      <w:numFmt w:val="lowerLetter"/>
      <w:lvlText w:val="%1)"/>
      <w:lvlJc w:val="left"/>
      <w:pPr>
        <w:ind w:left="720" w:hanging="360"/>
      </w:pPr>
      <w:rPr>
        <w:rFonts w:asciiTheme="minorHAnsi" w:hAnsiTheme="minorHAnsi" w:hint="default"/>
        <w:b w:val="0"/>
        <w:bCs w:val="0"/>
        <w:i w:val="0"/>
        <w:iCs w:val="0"/>
        <w:color w:val="000000" w:themeColor="text1"/>
        <w:sz w:val="22"/>
        <w:szCs w:val="22"/>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3A7608"/>
    <w:multiLevelType w:val="hybridMultilevel"/>
    <w:tmpl w:val="0CBC0CFC"/>
    <w:lvl w:ilvl="0" w:tplc="040A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60F31BC7"/>
    <w:multiLevelType w:val="multilevel"/>
    <w:tmpl w:val="82080546"/>
    <w:styleLink w:val="Listaactual2"/>
    <w:lvl w:ilvl="0">
      <w:numFmt w:val="decimal"/>
      <w:lvlText w:val="Artículo %1."/>
      <w:lvlJc w:val="left"/>
      <w:pPr>
        <w:ind w:left="0" w:firstLine="0"/>
      </w:pPr>
      <w:rPr>
        <w:rFonts w:ascii="Arial" w:hAnsi="Arial" w:hint="default"/>
        <w:b/>
        <w:i w:val="0"/>
        <w:color w:val="002060"/>
        <w:sz w:val="22"/>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63B56F84"/>
    <w:multiLevelType w:val="multilevel"/>
    <w:tmpl w:val="785CCC14"/>
    <w:styleLink w:val="Listaac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1B31F3"/>
    <w:multiLevelType w:val="hybridMultilevel"/>
    <w:tmpl w:val="D57C9C5E"/>
    <w:lvl w:ilvl="0" w:tplc="9440C37A">
      <w:start w:val="1"/>
      <w:numFmt w:val="lowerLetter"/>
      <w:lvlText w:val="%1)"/>
      <w:lvlJc w:val="left"/>
      <w:pPr>
        <w:ind w:left="360" w:hanging="360"/>
      </w:pPr>
      <w:rPr>
        <w:rFonts w:asciiTheme="minorHAnsi" w:hAnsiTheme="minorHAnsi" w:hint="default"/>
        <w:b w:val="0"/>
        <w:bCs w:val="0"/>
        <w:i w:val="0"/>
        <w:iCs w:val="0"/>
        <w:color w:val="000000" w:themeColor="text1"/>
        <w:sz w:val="22"/>
        <w:szCs w:val="22"/>
        <w:u w:color="000000" w:themeColor="text1"/>
      </w:rPr>
    </w:lvl>
    <w:lvl w:ilvl="1" w:tplc="040A0019" w:tentative="1">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B86324C"/>
    <w:multiLevelType w:val="hybridMultilevel"/>
    <w:tmpl w:val="A0AC741C"/>
    <w:lvl w:ilvl="0" w:tplc="FFFFFFFF">
      <w:start w:val="1"/>
      <w:numFmt w:val="lowerLetter"/>
      <w:lvlText w:val="%1)"/>
      <w:lvlJc w:val="left"/>
      <w:pPr>
        <w:ind w:left="720" w:hanging="360"/>
      </w:pPr>
      <w:rPr>
        <w:rFonts w:asciiTheme="minorHAnsi" w:hAnsiTheme="minorHAnsi" w:hint="default"/>
        <w:b w:val="0"/>
        <w:bCs w:val="0"/>
        <w:i w:val="0"/>
        <w:iCs w:val="0"/>
        <w:color w:val="000000" w:themeColor="text1"/>
        <w:sz w:val="22"/>
        <w:szCs w:val="22"/>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D01C64"/>
    <w:multiLevelType w:val="hybridMultilevel"/>
    <w:tmpl w:val="C04E0F02"/>
    <w:lvl w:ilvl="0" w:tplc="9440C37A">
      <w:start w:val="1"/>
      <w:numFmt w:val="lowerLetter"/>
      <w:lvlText w:val="%1)"/>
      <w:lvlJc w:val="left"/>
      <w:pPr>
        <w:ind w:left="644" w:hanging="360"/>
      </w:pPr>
      <w:rPr>
        <w:rFonts w:asciiTheme="minorHAnsi" w:hAnsiTheme="minorHAnsi" w:hint="default"/>
        <w:b w:val="0"/>
        <w:bCs w:val="0"/>
        <w:i w:val="0"/>
        <w:iCs w:val="0"/>
        <w:color w:val="000000" w:themeColor="text1"/>
        <w:sz w:val="22"/>
        <w:szCs w:val="22"/>
        <w:u w:color="000000" w:themeColor="text1"/>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16cid:durableId="2114085636">
    <w:abstractNumId w:val="7"/>
  </w:num>
  <w:num w:numId="2" w16cid:durableId="1866479708">
    <w:abstractNumId w:val="3"/>
  </w:num>
  <w:num w:numId="3" w16cid:durableId="1932200879">
    <w:abstractNumId w:val="9"/>
  </w:num>
  <w:num w:numId="4" w16cid:durableId="1041898115">
    <w:abstractNumId w:val="8"/>
  </w:num>
  <w:num w:numId="5" w16cid:durableId="1723747069">
    <w:abstractNumId w:val="15"/>
  </w:num>
  <w:num w:numId="6" w16cid:durableId="175316986">
    <w:abstractNumId w:val="2"/>
  </w:num>
  <w:num w:numId="7" w16cid:durableId="1850216839">
    <w:abstractNumId w:val="1"/>
  </w:num>
  <w:num w:numId="8" w16cid:durableId="26835823">
    <w:abstractNumId w:val="17"/>
  </w:num>
  <w:num w:numId="9" w16cid:durableId="165485897">
    <w:abstractNumId w:val="5"/>
  </w:num>
  <w:num w:numId="10" w16cid:durableId="178930294">
    <w:abstractNumId w:val="12"/>
  </w:num>
  <w:num w:numId="11" w16cid:durableId="1787582111">
    <w:abstractNumId w:val="16"/>
  </w:num>
  <w:num w:numId="12" w16cid:durableId="2048793190">
    <w:abstractNumId w:val="11"/>
  </w:num>
  <w:num w:numId="13" w16cid:durableId="1473981291">
    <w:abstractNumId w:val="0"/>
  </w:num>
  <w:num w:numId="14" w16cid:durableId="973026461">
    <w:abstractNumId w:val="14"/>
  </w:num>
  <w:num w:numId="15" w16cid:durableId="953483304">
    <w:abstractNumId w:val="13"/>
  </w:num>
  <w:num w:numId="16" w16cid:durableId="984621749">
    <w:abstractNumId w:val="3"/>
  </w:num>
  <w:num w:numId="17" w16cid:durableId="607587174">
    <w:abstractNumId w:val="3"/>
  </w:num>
  <w:num w:numId="18" w16cid:durableId="830870229">
    <w:abstractNumId w:val="4"/>
  </w:num>
  <w:num w:numId="19" w16cid:durableId="917791665">
    <w:abstractNumId w:val="3"/>
  </w:num>
  <w:num w:numId="20" w16cid:durableId="151222534">
    <w:abstractNumId w:val="3"/>
  </w:num>
  <w:num w:numId="21" w16cid:durableId="1915118658">
    <w:abstractNumId w:val="3"/>
  </w:num>
  <w:num w:numId="22" w16cid:durableId="1068961843">
    <w:abstractNumId w:val="3"/>
  </w:num>
  <w:num w:numId="23" w16cid:durableId="107091564">
    <w:abstractNumId w:val="3"/>
  </w:num>
  <w:num w:numId="24" w16cid:durableId="1551531129">
    <w:abstractNumId w:val="3"/>
  </w:num>
  <w:num w:numId="25" w16cid:durableId="1965385845">
    <w:abstractNumId w:val="3"/>
  </w:num>
  <w:num w:numId="26" w16cid:durableId="74321003">
    <w:abstractNumId w:val="3"/>
  </w:num>
  <w:num w:numId="27" w16cid:durableId="1356467696">
    <w:abstractNumId w:val="3"/>
  </w:num>
  <w:num w:numId="28" w16cid:durableId="1940945425">
    <w:abstractNumId w:val="6"/>
  </w:num>
  <w:num w:numId="29" w16cid:durableId="2087679902">
    <w:abstractNumId w:val="3"/>
  </w:num>
  <w:num w:numId="30" w16cid:durableId="1399746248">
    <w:abstractNumId w:val="3"/>
  </w:num>
  <w:num w:numId="31" w16cid:durableId="1539050102">
    <w:abstractNumId w:val="3"/>
  </w:num>
  <w:num w:numId="32" w16cid:durableId="80111689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F1"/>
    <w:rsid w:val="00001DF5"/>
    <w:rsid w:val="000173BB"/>
    <w:rsid w:val="00044C1B"/>
    <w:rsid w:val="000454BA"/>
    <w:rsid w:val="000502C7"/>
    <w:rsid w:val="00061676"/>
    <w:rsid w:val="00080B0E"/>
    <w:rsid w:val="000B4AFA"/>
    <w:rsid w:val="000B4BE0"/>
    <w:rsid w:val="000F5C03"/>
    <w:rsid w:val="00111A58"/>
    <w:rsid w:val="001171EF"/>
    <w:rsid w:val="00145F6C"/>
    <w:rsid w:val="001533DE"/>
    <w:rsid w:val="00175930"/>
    <w:rsid w:val="001864BB"/>
    <w:rsid w:val="001A2EAF"/>
    <w:rsid w:val="001A4899"/>
    <w:rsid w:val="001E006A"/>
    <w:rsid w:val="001E4078"/>
    <w:rsid w:val="001F207E"/>
    <w:rsid w:val="001F4665"/>
    <w:rsid w:val="00212C75"/>
    <w:rsid w:val="00212D85"/>
    <w:rsid w:val="002262FE"/>
    <w:rsid w:val="00231A92"/>
    <w:rsid w:val="00274952"/>
    <w:rsid w:val="002A0309"/>
    <w:rsid w:val="002B1388"/>
    <w:rsid w:val="002C4FC4"/>
    <w:rsid w:val="002D109E"/>
    <w:rsid w:val="002E4DDE"/>
    <w:rsid w:val="0030150E"/>
    <w:rsid w:val="0034281B"/>
    <w:rsid w:val="003452B4"/>
    <w:rsid w:val="003655BE"/>
    <w:rsid w:val="003831C5"/>
    <w:rsid w:val="003B72D5"/>
    <w:rsid w:val="003D567F"/>
    <w:rsid w:val="003D6FD9"/>
    <w:rsid w:val="00400466"/>
    <w:rsid w:val="004047AD"/>
    <w:rsid w:val="00413C4C"/>
    <w:rsid w:val="004172D6"/>
    <w:rsid w:val="004341E7"/>
    <w:rsid w:val="00435CD9"/>
    <w:rsid w:val="004473D7"/>
    <w:rsid w:val="004512C1"/>
    <w:rsid w:val="00453853"/>
    <w:rsid w:val="00474733"/>
    <w:rsid w:val="004916E5"/>
    <w:rsid w:val="004D0351"/>
    <w:rsid w:val="004E21A2"/>
    <w:rsid w:val="004E66A6"/>
    <w:rsid w:val="004F523D"/>
    <w:rsid w:val="00502AB6"/>
    <w:rsid w:val="00514A47"/>
    <w:rsid w:val="005246F1"/>
    <w:rsid w:val="0056761A"/>
    <w:rsid w:val="00574C4D"/>
    <w:rsid w:val="005923C5"/>
    <w:rsid w:val="005976D2"/>
    <w:rsid w:val="005D20A2"/>
    <w:rsid w:val="005E5A6C"/>
    <w:rsid w:val="005F153B"/>
    <w:rsid w:val="00600698"/>
    <w:rsid w:val="0061783E"/>
    <w:rsid w:val="006C1AAA"/>
    <w:rsid w:val="007170B5"/>
    <w:rsid w:val="007300B9"/>
    <w:rsid w:val="00731AD1"/>
    <w:rsid w:val="00776EF8"/>
    <w:rsid w:val="007C2098"/>
    <w:rsid w:val="007D0C15"/>
    <w:rsid w:val="007E302D"/>
    <w:rsid w:val="008034F0"/>
    <w:rsid w:val="0080558A"/>
    <w:rsid w:val="008A1C69"/>
    <w:rsid w:val="008A4410"/>
    <w:rsid w:val="008F13BA"/>
    <w:rsid w:val="0090348B"/>
    <w:rsid w:val="00912435"/>
    <w:rsid w:val="00913C18"/>
    <w:rsid w:val="00922D83"/>
    <w:rsid w:val="009437FC"/>
    <w:rsid w:val="00953963"/>
    <w:rsid w:val="009613FF"/>
    <w:rsid w:val="0096709D"/>
    <w:rsid w:val="00971E33"/>
    <w:rsid w:val="009749F6"/>
    <w:rsid w:val="009C64F6"/>
    <w:rsid w:val="009D1711"/>
    <w:rsid w:val="009D408D"/>
    <w:rsid w:val="009E0EE8"/>
    <w:rsid w:val="009F16E3"/>
    <w:rsid w:val="009F6074"/>
    <w:rsid w:val="00A024D2"/>
    <w:rsid w:val="00A04C80"/>
    <w:rsid w:val="00A102FB"/>
    <w:rsid w:val="00A114F5"/>
    <w:rsid w:val="00A50052"/>
    <w:rsid w:val="00AA038D"/>
    <w:rsid w:val="00AA3E20"/>
    <w:rsid w:val="00AE132B"/>
    <w:rsid w:val="00B235E7"/>
    <w:rsid w:val="00B4793B"/>
    <w:rsid w:val="00B742D8"/>
    <w:rsid w:val="00B8033D"/>
    <w:rsid w:val="00B80938"/>
    <w:rsid w:val="00B81FD2"/>
    <w:rsid w:val="00B90F83"/>
    <w:rsid w:val="00B9147B"/>
    <w:rsid w:val="00B91A7F"/>
    <w:rsid w:val="00BA2954"/>
    <w:rsid w:val="00BB3121"/>
    <w:rsid w:val="00C16B2A"/>
    <w:rsid w:val="00C21DAF"/>
    <w:rsid w:val="00C94237"/>
    <w:rsid w:val="00CC4C56"/>
    <w:rsid w:val="00CD37AA"/>
    <w:rsid w:val="00CF5620"/>
    <w:rsid w:val="00D13CAD"/>
    <w:rsid w:val="00D476DA"/>
    <w:rsid w:val="00D52BDE"/>
    <w:rsid w:val="00D575D0"/>
    <w:rsid w:val="00D75764"/>
    <w:rsid w:val="00D81AE7"/>
    <w:rsid w:val="00DB7EB8"/>
    <w:rsid w:val="00DD0F56"/>
    <w:rsid w:val="00DD40EE"/>
    <w:rsid w:val="00DD4335"/>
    <w:rsid w:val="00DE2A42"/>
    <w:rsid w:val="00DE34A4"/>
    <w:rsid w:val="00E06BF4"/>
    <w:rsid w:val="00E20D37"/>
    <w:rsid w:val="00E3451E"/>
    <w:rsid w:val="00E6661F"/>
    <w:rsid w:val="00E8163E"/>
    <w:rsid w:val="00E8276A"/>
    <w:rsid w:val="00EA36C0"/>
    <w:rsid w:val="00EC30E4"/>
    <w:rsid w:val="00EE0AC2"/>
    <w:rsid w:val="00EE75D6"/>
    <w:rsid w:val="00F05CEF"/>
    <w:rsid w:val="00F21AD0"/>
    <w:rsid w:val="00F279F1"/>
    <w:rsid w:val="00F349B8"/>
    <w:rsid w:val="00F654EC"/>
    <w:rsid w:val="00F75E4E"/>
    <w:rsid w:val="00F913F9"/>
    <w:rsid w:val="00FB7DFE"/>
    <w:rsid w:val="0562EB9E"/>
    <w:rsid w:val="076F2FE6"/>
    <w:rsid w:val="07883C40"/>
    <w:rsid w:val="0D063951"/>
    <w:rsid w:val="0F9688AE"/>
    <w:rsid w:val="0F98C302"/>
    <w:rsid w:val="0FDCCB94"/>
    <w:rsid w:val="10013CFC"/>
    <w:rsid w:val="127837E3"/>
    <w:rsid w:val="137FEAB9"/>
    <w:rsid w:val="14462714"/>
    <w:rsid w:val="14CBC1B8"/>
    <w:rsid w:val="16E3FA0F"/>
    <w:rsid w:val="19EC70C3"/>
    <w:rsid w:val="1ABD445B"/>
    <w:rsid w:val="1E468FD1"/>
    <w:rsid w:val="1F85200B"/>
    <w:rsid w:val="20798A02"/>
    <w:rsid w:val="2279A505"/>
    <w:rsid w:val="22F1E031"/>
    <w:rsid w:val="24AF651F"/>
    <w:rsid w:val="25331337"/>
    <w:rsid w:val="2549E45C"/>
    <w:rsid w:val="254F633C"/>
    <w:rsid w:val="2685B3B0"/>
    <w:rsid w:val="270624A4"/>
    <w:rsid w:val="295A975D"/>
    <w:rsid w:val="2C3B0B3A"/>
    <w:rsid w:val="2C9685EA"/>
    <w:rsid w:val="2FA495D9"/>
    <w:rsid w:val="3067C34F"/>
    <w:rsid w:val="30A80B74"/>
    <w:rsid w:val="3458DAAF"/>
    <w:rsid w:val="35412ED8"/>
    <w:rsid w:val="36A4AB9D"/>
    <w:rsid w:val="38FF45AC"/>
    <w:rsid w:val="390E9BBE"/>
    <w:rsid w:val="3AA61BDB"/>
    <w:rsid w:val="3B102920"/>
    <w:rsid w:val="3E4208E2"/>
    <w:rsid w:val="3F434EE7"/>
    <w:rsid w:val="411178A8"/>
    <w:rsid w:val="433E1413"/>
    <w:rsid w:val="437B8121"/>
    <w:rsid w:val="47D3708E"/>
    <w:rsid w:val="48F0ADBD"/>
    <w:rsid w:val="495FB0B7"/>
    <w:rsid w:val="4B6D506E"/>
    <w:rsid w:val="4C2E8EAB"/>
    <w:rsid w:val="507821B8"/>
    <w:rsid w:val="516BEA39"/>
    <w:rsid w:val="51F21315"/>
    <w:rsid w:val="52292C68"/>
    <w:rsid w:val="5466C902"/>
    <w:rsid w:val="57CFB277"/>
    <w:rsid w:val="59BB71E8"/>
    <w:rsid w:val="5B08F1D1"/>
    <w:rsid w:val="5C74D77B"/>
    <w:rsid w:val="5D8F32AB"/>
    <w:rsid w:val="5E1A36F9"/>
    <w:rsid w:val="5E29B09F"/>
    <w:rsid w:val="60ABF93F"/>
    <w:rsid w:val="614A8262"/>
    <w:rsid w:val="630C6E7C"/>
    <w:rsid w:val="64015F31"/>
    <w:rsid w:val="643EF59C"/>
    <w:rsid w:val="6441E112"/>
    <w:rsid w:val="64DD8627"/>
    <w:rsid w:val="6538B476"/>
    <w:rsid w:val="6B231D7E"/>
    <w:rsid w:val="6E6822AE"/>
    <w:rsid w:val="6F4FED4D"/>
    <w:rsid w:val="70DF6B0D"/>
    <w:rsid w:val="71F3CEC0"/>
    <w:rsid w:val="7364BE0A"/>
    <w:rsid w:val="749B33EE"/>
    <w:rsid w:val="7570A08F"/>
    <w:rsid w:val="7617F403"/>
    <w:rsid w:val="76A1E4E9"/>
    <w:rsid w:val="7714AE66"/>
    <w:rsid w:val="780E3362"/>
    <w:rsid w:val="782E301F"/>
    <w:rsid w:val="7948A9FC"/>
    <w:rsid w:val="7A1A4D24"/>
    <w:rsid w:val="7B01DE70"/>
    <w:rsid w:val="7D884AEE"/>
    <w:rsid w:val="7FB1B3FB"/>
    <w:rsid w:val="7FCBA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A0B1"/>
  <w15:chartTrackingRefBased/>
  <w15:docId w15:val="{265023B8-B90C-46FF-93FF-FD7BC410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F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F1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4C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44C1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44C1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044C1B"/>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semiHidden/>
    <w:unhideWhenUsed/>
    <w:qFormat/>
    <w:rsid w:val="00044C1B"/>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44C1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44C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44C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F279F1"/>
    <w:pPr>
      <w:spacing w:before="100" w:beforeAutospacing="1" w:after="100" w:afterAutospacing="1"/>
    </w:pPr>
    <w:rPr>
      <w:rFonts w:ascii="Arial Unicode MS" w:eastAsia="Arial Unicode MS" w:hAnsi="Arial Unicode MS" w:cs="Arial Unicode MS"/>
    </w:rPr>
  </w:style>
  <w:style w:type="paragraph" w:styleId="Encabezado">
    <w:name w:val="header"/>
    <w:basedOn w:val="Normal"/>
    <w:link w:val="EncabezadoCar"/>
    <w:uiPriority w:val="99"/>
    <w:unhideWhenUsed/>
    <w:rsid w:val="00F279F1"/>
    <w:pPr>
      <w:tabs>
        <w:tab w:val="center" w:pos="4252"/>
        <w:tab w:val="right" w:pos="8504"/>
      </w:tabs>
    </w:pPr>
  </w:style>
  <w:style w:type="character" w:customStyle="1" w:styleId="EncabezadoCar">
    <w:name w:val="Encabezado Car"/>
    <w:basedOn w:val="Fuentedeprrafopredeter"/>
    <w:link w:val="Encabezado"/>
    <w:uiPriority w:val="99"/>
    <w:rsid w:val="00F279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279F1"/>
    <w:pPr>
      <w:tabs>
        <w:tab w:val="center" w:pos="4252"/>
        <w:tab w:val="right" w:pos="8504"/>
      </w:tabs>
    </w:pPr>
  </w:style>
  <w:style w:type="character" w:customStyle="1" w:styleId="PiedepginaCar">
    <w:name w:val="Pie de página Car"/>
    <w:basedOn w:val="Fuentedeprrafopredeter"/>
    <w:link w:val="Piedepgina"/>
    <w:uiPriority w:val="99"/>
    <w:rsid w:val="00F279F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20D37"/>
    <w:pPr>
      <w:ind w:left="720"/>
    </w:pPr>
    <w:rPr>
      <w:rFonts w:ascii="Calibri" w:eastAsiaTheme="minorHAnsi" w:hAnsi="Calibri" w:cs="Calibri"/>
      <w:sz w:val="22"/>
      <w:szCs w:val="22"/>
      <w:lang w:eastAsia="en-US"/>
    </w:rPr>
  </w:style>
  <w:style w:type="character" w:styleId="Hipervnculo">
    <w:name w:val="Hyperlink"/>
    <w:basedOn w:val="Fuentedeprrafopredeter"/>
    <w:uiPriority w:val="99"/>
    <w:unhideWhenUsed/>
    <w:rsid w:val="00AA3E20"/>
    <w:rPr>
      <w:color w:val="0000FF"/>
      <w:u w:val="single"/>
    </w:rPr>
  </w:style>
  <w:style w:type="character" w:customStyle="1" w:styleId="Ttulo5Car">
    <w:name w:val="Título 5 Car"/>
    <w:basedOn w:val="Fuentedeprrafopredeter"/>
    <w:link w:val="Ttulo5"/>
    <w:uiPriority w:val="9"/>
    <w:rsid w:val="00AA3E20"/>
    <w:rPr>
      <w:rFonts w:ascii="Times New Roman" w:eastAsia="Times New Roman" w:hAnsi="Times New Roman" w:cs="Times New Roman"/>
      <w:b/>
      <w:bCs/>
      <w:sz w:val="20"/>
      <w:szCs w:val="20"/>
      <w:lang w:eastAsia="es-ES"/>
    </w:rPr>
  </w:style>
  <w:style w:type="paragraph" w:customStyle="1" w:styleId="parrafo">
    <w:name w:val="parrafo"/>
    <w:basedOn w:val="Normal"/>
    <w:rsid w:val="00AA3E20"/>
    <w:pPr>
      <w:spacing w:before="100" w:beforeAutospacing="1" w:after="100" w:afterAutospacing="1"/>
    </w:pPr>
  </w:style>
  <w:style w:type="character" w:styleId="nfasis">
    <w:name w:val="Emphasis"/>
    <w:basedOn w:val="Fuentedeprrafopredeter"/>
    <w:uiPriority w:val="20"/>
    <w:qFormat/>
    <w:rsid w:val="00AA3E20"/>
    <w:rPr>
      <w:i/>
      <w:iCs/>
    </w:rPr>
  </w:style>
  <w:style w:type="paragraph" w:customStyle="1" w:styleId="parrafo2">
    <w:name w:val="parrafo_2"/>
    <w:basedOn w:val="Normal"/>
    <w:rsid w:val="00AA3E20"/>
    <w:pPr>
      <w:spacing w:before="100" w:beforeAutospacing="1" w:after="100" w:afterAutospacing="1"/>
    </w:pPr>
  </w:style>
  <w:style w:type="character" w:customStyle="1" w:styleId="Ttulo3Car">
    <w:name w:val="Título 3 Car"/>
    <w:basedOn w:val="Fuentedeprrafopredeter"/>
    <w:link w:val="Ttulo3"/>
    <w:uiPriority w:val="9"/>
    <w:semiHidden/>
    <w:rsid w:val="00502AB6"/>
    <w:rPr>
      <w:rFonts w:asciiTheme="majorHAnsi" w:eastAsiaTheme="majorEastAsia" w:hAnsiTheme="majorHAnsi" w:cstheme="majorBidi"/>
      <w:color w:val="1F3763" w:themeColor="accent1" w:themeShade="7F"/>
      <w:sz w:val="24"/>
      <w:szCs w:val="24"/>
      <w:lang w:eastAsia="es-ES"/>
    </w:rPr>
  </w:style>
  <w:style w:type="character" w:styleId="Refdecomentario">
    <w:name w:val="annotation reference"/>
    <w:basedOn w:val="Fuentedeprrafopredeter"/>
    <w:uiPriority w:val="99"/>
    <w:semiHidden/>
    <w:unhideWhenUsed/>
    <w:rsid w:val="009D408D"/>
    <w:rPr>
      <w:sz w:val="16"/>
      <w:szCs w:val="16"/>
    </w:rPr>
  </w:style>
  <w:style w:type="paragraph" w:styleId="Textocomentario">
    <w:name w:val="annotation text"/>
    <w:basedOn w:val="Normal"/>
    <w:link w:val="TextocomentarioCar"/>
    <w:uiPriority w:val="99"/>
    <w:unhideWhenUsed/>
    <w:rsid w:val="009D408D"/>
    <w:rPr>
      <w:sz w:val="20"/>
      <w:szCs w:val="20"/>
    </w:rPr>
  </w:style>
  <w:style w:type="character" w:customStyle="1" w:styleId="TextocomentarioCar">
    <w:name w:val="Texto comentario Car"/>
    <w:basedOn w:val="Fuentedeprrafopredeter"/>
    <w:link w:val="Textocomentario"/>
    <w:uiPriority w:val="99"/>
    <w:rsid w:val="009D408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D408D"/>
    <w:rPr>
      <w:b/>
      <w:bCs/>
    </w:rPr>
  </w:style>
  <w:style w:type="character" w:customStyle="1" w:styleId="AsuntodelcomentarioCar">
    <w:name w:val="Asunto del comentario Car"/>
    <w:basedOn w:val="TextocomentarioCar"/>
    <w:link w:val="Asuntodelcomentario"/>
    <w:uiPriority w:val="99"/>
    <w:semiHidden/>
    <w:rsid w:val="009D408D"/>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080B0E"/>
  </w:style>
  <w:style w:type="paragraph" w:customStyle="1" w:styleId="EUNEIZ">
    <w:name w:val="EUNEIZ"/>
    <w:basedOn w:val="Prrafodelista"/>
    <w:qFormat/>
    <w:rsid w:val="00044C1B"/>
    <w:pPr>
      <w:spacing w:before="120" w:after="120" w:line="360" w:lineRule="auto"/>
      <w:ind w:left="0"/>
      <w:jc w:val="both"/>
    </w:pPr>
    <w:rPr>
      <w:rFonts w:ascii="Arial" w:hAnsi="Arial" w:cs="Arial"/>
      <w:bCs/>
      <w:color w:val="002060"/>
      <w:sz w:val="24"/>
      <w:szCs w:val="24"/>
    </w:rPr>
  </w:style>
  <w:style w:type="paragraph" w:customStyle="1" w:styleId="EUNEIZepigrafe">
    <w:name w:val="EUNEIZ_epigrafe"/>
    <w:basedOn w:val="Prrafodelista"/>
    <w:qFormat/>
    <w:rsid w:val="00044C1B"/>
    <w:pPr>
      <w:spacing w:before="120" w:after="120" w:line="360" w:lineRule="auto"/>
      <w:ind w:left="0"/>
      <w:jc w:val="both"/>
    </w:pPr>
    <w:rPr>
      <w:rFonts w:ascii="Arial" w:hAnsi="Arial" w:cs="Arial"/>
      <w:b/>
      <w:color w:val="002060"/>
      <w:sz w:val="24"/>
      <w:szCs w:val="24"/>
    </w:rPr>
  </w:style>
  <w:style w:type="character" w:customStyle="1" w:styleId="Ttulo1Car">
    <w:name w:val="Título 1 Car"/>
    <w:basedOn w:val="Fuentedeprrafopredeter"/>
    <w:link w:val="Ttulo1"/>
    <w:uiPriority w:val="9"/>
    <w:rsid w:val="008F13BA"/>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rsid w:val="008F13BA"/>
    <w:rPr>
      <w:rFonts w:asciiTheme="majorHAnsi" w:eastAsiaTheme="majorEastAsia" w:hAnsiTheme="majorHAnsi" w:cstheme="majorBidi"/>
      <w:color w:val="2F5496" w:themeColor="accent1" w:themeShade="BF"/>
      <w:sz w:val="26"/>
      <w:szCs w:val="26"/>
      <w:lang w:eastAsia="es-ES"/>
    </w:rPr>
  </w:style>
  <w:style w:type="paragraph" w:styleId="TDC1">
    <w:name w:val="toc 1"/>
    <w:basedOn w:val="Normal"/>
    <w:next w:val="Normal"/>
    <w:autoRedefine/>
    <w:uiPriority w:val="39"/>
    <w:unhideWhenUsed/>
    <w:rsid w:val="008F13BA"/>
    <w:pPr>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8F13BA"/>
    <w:pPr>
      <w:spacing w:before="120"/>
      <w:ind w:left="240"/>
    </w:pPr>
    <w:rPr>
      <w:rFonts w:asciiTheme="minorHAnsi" w:hAnsiTheme="minorHAnsi" w:cstheme="minorHAnsi"/>
      <w:i/>
      <w:iCs/>
      <w:sz w:val="20"/>
      <w:szCs w:val="20"/>
    </w:rPr>
  </w:style>
  <w:style w:type="paragraph" w:styleId="TDC3">
    <w:name w:val="toc 3"/>
    <w:basedOn w:val="Normal"/>
    <w:next w:val="Normal"/>
    <w:autoRedefine/>
    <w:uiPriority w:val="39"/>
    <w:unhideWhenUsed/>
    <w:rsid w:val="008F13BA"/>
    <w:pPr>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8F13BA"/>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8F13BA"/>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8F13BA"/>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8F13BA"/>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8F13BA"/>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8F13BA"/>
    <w:pPr>
      <w:ind w:left="1920"/>
    </w:pPr>
    <w:rPr>
      <w:rFonts w:asciiTheme="minorHAnsi" w:hAnsiTheme="minorHAnsi" w:cstheme="minorHAnsi"/>
      <w:sz w:val="20"/>
      <w:szCs w:val="20"/>
    </w:rPr>
  </w:style>
  <w:style w:type="numbering" w:customStyle="1" w:styleId="Listaactual1">
    <w:name w:val="Lista actual1"/>
    <w:uiPriority w:val="99"/>
    <w:rsid w:val="00044C1B"/>
    <w:pPr>
      <w:numPr>
        <w:numId w:val="14"/>
      </w:numPr>
    </w:pPr>
  </w:style>
  <w:style w:type="character" w:customStyle="1" w:styleId="Ttulo4Car">
    <w:name w:val="Título 4 Car"/>
    <w:basedOn w:val="Fuentedeprrafopredeter"/>
    <w:link w:val="Ttulo4"/>
    <w:uiPriority w:val="9"/>
    <w:semiHidden/>
    <w:rsid w:val="00044C1B"/>
    <w:rPr>
      <w:rFonts w:asciiTheme="majorHAnsi" w:eastAsiaTheme="majorEastAsia" w:hAnsiTheme="majorHAnsi" w:cstheme="majorBidi"/>
      <w:i/>
      <w:iCs/>
      <w:color w:val="2F5496" w:themeColor="accent1" w:themeShade="BF"/>
      <w:sz w:val="24"/>
      <w:szCs w:val="24"/>
      <w:lang w:eastAsia="es-ES"/>
    </w:rPr>
  </w:style>
  <w:style w:type="character" w:customStyle="1" w:styleId="Ttulo6Car">
    <w:name w:val="Título 6 Car"/>
    <w:basedOn w:val="Fuentedeprrafopredeter"/>
    <w:link w:val="Ttulo6"/>
    <w:uiPriority w:val="9"/>
    <w:semiHidden/>
    <w:rsid w:val="00044C1B"/>
    <w:rPr>
      <w:rFonts w:asciiTheme="majorHAnsi" w:eastAsiaTheme="majorEastAsia" w:hAnsiTheme="majorHAnsi" w:cstheme="majorBidi"/>
      <w:color w:val="1F3763" w:themeColor="accent1" w:themeShade="7F"/>
      <w:sz w:val="24"/>
      <w:szCs w:val="24"/>
      <w:lang w:eastAsia="es-ES"/>
    </w:rPr>
  </w:style>
  <w:style w:type="character" w:customStyle="1" w:styleId="Ttulo7Car">
    <w:name w:val="Título 7 Car"/>
    <w:basedOn w:val="Fuentedeprrafopredeter"/>
    <w:link w:val="Ttulo7"/>
    <w:uiPriority w:val="9"/>
    <w:semiHidden/>
    <w:rsid w:val="00044C1B"/>
    <w:rPr>
      <w:rFonts w:asciiTheme="majorHAnsi" w:eastAsiaTheme="majorEastAsia" w:hAnsiTheme="majorHAnsi" w:cstheme="majorBidi"/>
      <w:i/>
      <w:iCs/>
      <w:color w:val="1F3763" w:themeColor="accent1" w:themeShade="7F"/>
      <w:sz w:val="24"/>
      <w:szCs w:val="24"/>
      <w:lang w:eastAsia="es-ES"/>
    </w:rPr>
  </w:style>
  <w:style w:type="character" w:customStyle="1" w:styleId="Ttulo8Car">
    <w:name w:val="Título 8 Car"/>
    <w:basedOn w:val="Fuentedeprrafopredeter"/>
    <w:link w:val="Ttulo8"/>
    <w:uiPriority w:val="9"/>
    <w:semiHidden/>
    <w:rsid w:val="00044C1B"/>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044C1B"/>
    <w:rPr>
      <w:rFonts w:asciiTheme="majorHAnsi" w:eastAsiaTheme="majorEastAsia" w:hAnsiTheme="majorHAnsi" w:cstheme="majorBidi"/>
      <w:i/>
      <w:iCs/>
      <w:color w:val="272727" w:themeColor="text1" w:themeTint="D8"/>
      <w:sz w:val="21"/>
      <w:szCs w:val="21"/>
      <w:lang w:eastAsia="es-ES"/>
    </w:rPr>
  </w:style>
  <w:style w:type="numbering" w:customStyle="1" w:styleId="Listaactual2">
    <w:name w:val="Lista actual2"/>
    <w:uiPriority w:val="99"/>
    <w:rsid w:val="00044C1B"/>
    <w:pPr>
      <w:numPr>
        <w:numId w:val="15"/>
      </w:numPr>
    </w:pPr>
  </w:style>
  <w:style w:type="character" w:customStyle="1" w:styleId="uv3um">
    <w:name w:val="uv3um"/>
    <w:basedOn w:val="Fuentedeprrafopredeter"/>
    <w:rsid w:val="002262FE"/>
  </w:style>
  <w:style w:type="character" w:styleId="Textoennegrita">
    <w:name w:val="Strong"/>
    <w:basedOn w:val="Fuentedeprrafopredeter"/>
    <w:uiPriority w:val="22"/>
    <w:qFormat/>
    <w:rsid w:val="0030150E"/>
    <w:rPr>
      <w:b/>
      <w:bCs/>
    </w:rPr>
  </w:style>
  <w:style w:type="paragraph" w:customStyle="1" w:styleId="Estilo1">
    <w:name w:val="Estilo1"/>
    <w:basedOn w:val="Normal"/>
    <w:qFormat/>
    <w:rsid w:val="008A4410"/>
    <w:pPr>
      <w:spacing w:before="120" w:after="120" w:line="360" w:lineRule="auto"/>
      <w:jc w:val="both"/>
    </w:pPr>
    <w:rPr>
      <w:rFonts w:ascii="Arial" w:eastAsiaTheme="minorHAnsi" w:hAnsi="Arial" w:cs="Arial"/>
      <w:b/>
      <w:bCs/>
      <w:color w:val="0020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783">
      <w:bodyDiv w:val="1"/>
      <w:marLeft w:val="0"/>
      <w:marRight w:val="0"/>
      <w:marTop w:val="0"/>
      <w:marBottom w:val="0"/>
      <w:divBdr>
        <w:top w:val="none" w:sz="0" w:space="0" w:color="auto"/>
        <w:left w:val="none" w:sz="0" w:space="0" w:color="auto"/>
        <w:bottom w:val="none" w:sz="0" w:space="0" w:color="auto"/>
        <w:right w:val="none" w:sz="0" w:space="0" w:color="auto"/>
      </w:divBdr>
    </w:div>
    <w:div w:id="619144564">
      <w:bodyDiv w:val="1"/>
      <w:marLeft w:val="0"/>
      <w:marRight w:val="0"/>
      <w:marTop w:val="0"/>
      <w:marBottom w:val="0"/>
      <w:divBdr>
        <w:top w:val="none" w:sz="0" w:space="0" w:color="auto"/>
        <w:left w:val="none" w:sz="0" w:space="0" w:color="auto"/>
        <w:bottom w:val="none" w:sz="0" w:space="0" w:color="auto"/>
        <w:right w:val="none" w:sz="0" w:space="0" w:color="auto"/>
      </w:divBdr>
    </w:div>
    <w:div w:id="924263984">
      <w:bodyDiv w:val="1"/>
      <w:marLeft w:val="0"/>
      <w:marRight w:val="0"/>
      <w:marTop w:val="0"/>
      <w:marBottom w:val="0"/>
      <w:divBdr>
        <w:top w:val="none" w:sz="0" w:space="0" w:color="auto"/>
        <w:left w:val="none" w:sz="0" w:space="0" w:color="auto"/>
        <w:bottom w:val="none" w:sz="0" w:space="0" w:color="auto"/>
        <w:right w:val="none" w:sz="0" w:space="0" w:color="auto"/>
      </w:divBdr>
    </w:div>
    <w:div w:id="1398210579">
      <w:bodyDiv w:val="1"/>
      <w:marLeft w:val="0"/>
      <w:marRight w:val="0"/>
      <w:marTop w:val="0"/>
      <w:marBottom w:val="0"/>
      <w:divBdr>
        <w:top w:val="none" w:sz="0" w:space="0" w:color="auto"/>
        <w:left w:val="none" w:sz="0" w:space="0" w:color="auto"/>
        <w:bottom w:val="none" w:sz="0" w:space="0" w:color="auto"/>
        <w:right w:val="none" w:sz="0" w:space="0" w:color="auto"/>
      </w:divBdr>
    </w:div>
    <w:div w:id="1851874370">
      <w:bodyDiv w:val="1"/>
      <w:marLeft w:val="0"/>
      <w:marRight w:val="0"/>
      <w:marTop w:val="0"/>
      <w:marBottom w:val="0"/>
      <w:divBdr>
        <w:top w:val="none" w:sz="0" w:space="0" w:color="auto"/>
        <w:left w:val="none" w:sz="0" w:space="0" w:color="auto"/>
        <w:bottom w:val="none" w:sz="0" w:space="0" w:color="auto"/>
        <w:right w:val="none" w:sz="0" w:space="0" w:color="auto"/>
      </w:divBdr>
    </w:div>
    <w:div w:id="20722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9CCF2FE1F6AE4F8F2A27D10784840D" ma:contentTypeVersion="17" ma:contentTypeDescription="Crear nuevo documento." ma:contentTypeScope="" ma:versionID="44ac7a2ab4682822714d6bd55a4352f2">
  <xsd:schema xmlns:xsd="http://www.w3.org/2001/XMLSchema" xmlns:xs="http://www.w3.org/2001/XMLSchema" xmlns:p="http://schemas.microsoft.com/office/2006/metadata/properties" xmlns:ns2="5bc1df0c-fadf-45e3-b2a7-a3b72a284de4" xmlns:ns3="0780d85d-12a1-4335-a8d1-910078747dfc" targetNamespace="http://schemas.microsoft.com/office/2006/metadata/properties" ma:root="true" ma:fieldsID="6db9ec079bb5b4f3e70e53050eca6433" ns2:_="" ns3:_="">
    <xsd:import namespace="5bc1df0c-fadf-45e3-b2a7-a3b72a284de4"/>
    <xsd:import namespace="0780d85d-12a1-4335-a8d1-910078747d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1df0c-fadf-45e3-b2a7-a3b72a284de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2" nillable="true" ma:displayName="Taxonomy Catch All Column" ma:hidden="true" ma:list="{3d34c88c-db30-495d-bc5d-89b568150259}" ma:internalName="TaxCatchAll" ma:showField="CatchAllData" ma:web="5bc1df0c-fadf-45e3-b2a7-a3b72a284d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80d85d-12a1-4335-a8d1-910078747d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6c632f2-8d4d-48fe-8642-b1bb87cfdc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c1df0c-fadf-45e3-b2a7-a3b72a284de4" xsi:nil="true"/>
    <lcf76f155ced4ddcb4097134ff3c332f xmlns="0780d85d-12a1-4335-a8d1-910078747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C9965-DD26-44A5-95BC-E7B3BFA3742D}">
  <ds:schemaRefs>
    <ds:schemaRef ds:uri="http://schemas.microsoft.com/sharepoint/v3/contenttype/forms"/>
  </ds:schemaRefs>
</ds:datastoreItem>
</file>

<file path=customXml/itemProps2.xml><?xml version="1.0" encoding="utf-8"?>
<ds:datastoreItem xmlns:ds="http://schemas.openxmlformats.org/officeDocument/2006/customXml" ds:itemID="{74592F30-753B-4627-911B-DFD2DD99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1df0c-fadf-45e3-b2a7-a3b72a284de4"/>
    <ds:schemaRef ds:uri="0780d85d-12a1-4335-a8d1-91007874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F3C36-74F9-4B13-8592-BEC5D8BD7724}">
  <ds:schemaRefs>
    <ds:schemaRef ds:uri="http://schemas.microsoft.com/office/2006/metadata/properties"/>
    <ds:schemaRef ds:uri="http://schemas.microsoft.com/office/infopath/2007/PartnerControls"/>
    <ds:schemaRef ds:uri="5bc1df0c-fadf-45e3-b2a7-a3b72a284de4"/>
    <ds:schemaRef ds:uri="0780d85d-12a1-4335-a8d1-910078747dfc"/>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3718</Words>
  <Characters>20453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de la Rosa y Rubén Jiménez </dc:creator>
  <cp:keywords/>
  <dc:description/>
  <cp:lastModifiedBy>Paula Vergés</cp:lastModifiedBy>
  <cp:revision>46</cp:revision>
  <cp:lastPrinted>2022-05-31T10:19:00Z</cp:lastPrinted>
  <dcterms:created xsi:type="dcterms:W3CDTF">2025-03-07T12:15:00Z</dcterms:created>
  <dcterms:modified xsi:type="dcterms:W3CDTF">2025-06-16T13:24:00Z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0x010100DC9CCF2FE1F6AE4F8F2A27D10784840D</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2023-05-03T09:57:24Z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78f3a279-48c8-4670-9162-a63c451c9fae</vt:lpwstr>
  </property>
  <property fmtid="{D5CDD505-2E9C-101B-9397-08002B2CF9AE}" pid="9" name="MSIP_Label_defa4170-0d19-0005-0004-bc88714345d2_ActionId">
    <vt:lpwstr>43d65e70-41b5-4861-afe2-ec664ec14049</vt:lpwstr>
  </property>
  <property fmtid="{D5CDD505-2E9C-101B-9397-08002B2CF9AE}" pid="10" name="MSIP_Label_defa4170-0d19-0005-0004-bc88714345d2_ContentBits">
    <vt:lpwstr>0</vt:lpwstr>
  </property>
  <property fmtid="{D5CDD505-2E9C-101B-9397-08002B2CF9AE}" pid="11" name="MSIP_Label_11db87c7-a2ca-4484-8eb8-6f7c884911fa_Enabled">
    <vt:lpwstr>true</vt:lpwstr>
  </property>
  <property fmtid="{D5CDD505-2E9C-101B-9397-08002B2CF9AE}" pid="12" name="MSIP_Label_11db87c7-a2ca-4484-8eb8-6f7c884911fa_SetDate">
    <vt:lpwstr>2025-02-13T08:10:23Z</vt:lpwstr>
  </property>
  <property fmtid="{D5CDD505-2E9C-101B-9397-08002B2CF9AE}" pid="13" name="MSIP_Label_11db87c7-a2ca-4484-8eb8-6f7c884911fa_Method">
    <vt:lpwstr>Standard</vt:lpwstr>
  </property>
  <property fmtid="{D5CDD505-2E9C-101B-9397-08002B2CF9AE}" pid="14" name="MSIP_Label_11db87c7-a2ca-4484-8eb8-6f7c884911fa_Name">
    <vt:lpwstr>defa4170-0d19-0005-0004-bc88714345d2</vt:lpwstr>
  </property>
  <property fmtid="{D5CDD505-2E9C-101B-9397-08002B2CF9AE}" pid="15" name="MSIP_Label_11db87c7-a2ca-4484-8eb8-6f7c884911fa_SiteId">
    <vt:lpwstr>8344d72d-e21b-485a-b9a1-52078e79010e</vt:lpwstr>
  </property>
  <property fmtid="{D5CDD505-2E9C-101B-9397-08002B2CF9AE}" pid="16" name="MSIP_Label_11db87c7-a2ca-4484-8eb8-6f7c884911fa_ActionId">
    <vt:lpwstr>8c307dc7-af0a-442e-b077-ab971af286e6</vt:lpwstr>
  </property>
  <property fmtid="{D5CDD505-2E9C-101B-9397-08002B2CF9AE}" pid="17" name="MSIP_Label_11db87c7-a2ca-4484-8eb8-6f7c884911fa_ContentBits">
    <vt:lpwstr>0</vt:lpwstr>
  </property>
  <property fmtid="{D5CDD505-2E9C-101B-9397-08002B2CF9AE}" pid="18" name="MSIP_Label_11db87c7-a2ca-4484-8eb8-6f7c884911fa_Tag">
    <vt:lpwstr>50, 3, 0, 1</vt:lpwstr>
  </property>
</Properties>
</file>